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themeColor="background1"/>
  <w:body>
    <w:p w14:paraId="39A4A912" w14:textId="0D2F4671" w:rsidR="00CD3601" w:rsidRPr="00DA0C61" w:rsidRDefault="009C7739" w:rsidP="00DA0C61">
      <w:pPr>
        <w:rPr>
          <w:rFonts w:asciiTheme="minorBidi" w:hAnsiTheme="minorBidi" w:cstheme="minorBidi"/>
          <w:b/>
          <w:bCs/>
          <w:color w:val="31849B" w:themeColor="accent5" w:themeShade="BF"/>
          <w:sz w:val="22"/>
          <w:szCs w:val="22"/>
          <w:rtl/>
          <w:lang w:bidi="fa-IR"/>
        </w:rPr>
      </w:pPr>
      <w:r w:rsidRPr="00DA0C61">
        <w:rPr>
          <w:rFonts w:asciiTheme="minorBidi" w:hAnsiTheme="minorBidi" w:cstheme="minorBidi"/>
          <w:b/>
          <w:bCs/>
          <w:noProof/>
          <w:color w:val="31849B" w:themeColor="accent5" w:themeShade="BF"/>
          <w:sz w:val="22"/>
          <w:szCs w:val="22"/>
        </w:rPr>
        <mc:AlternateContent>
          <mc:Choice Requires="wps">
            <w:drawing>
              <wp:anchor distT="0" distB="0" distL="114300" distR="114300" simplePos="0" relativeHeight="251658240" behindDoc="0" locked="0" layoutInCell="1" allowOverlap="1" wp14:anchorId="06E17DD3" wp14:editId="575ACA17">
                <wp:simplePos x="0" y="0"/>
                <wp:positionH relativeFrom="margin">
                  <wp:posOffset>-84455</wp:posOffset>
                </wp:positionH>
                <wp:positionV relativeFrom="paragraph">
                  <wp:posOffset>0</wp:posOffset>
                </wp:positionV>
                <wp:extent cx="1418590" cy="903605"/>
                <wp:effectExtent l="0" t="0" r="0" b="0"/>
                <wp:wrapThrough wrapText="bothSides">
                  <wp:wrapPolygon edited="0">
                    <wp:start x="870" y="0"/>
                    <wp:lineTo x="870" y="20947"/>
                    <wp:lineTo x="20594" y="20947"/>
                    <wp:lineTo x="20594" y="0"/>
                    <wp:lineTo x="870" y="0"/>
                  </wp:wrapPolygon>
                </wp:wrapThrough>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8590" cy="903605"/>
                        </a:xfrm>
                        <a:prstGeom prst="rect">
                          <a:avLst/>
                        </a:prstGeom>
                        <a:noFill/>
                        <a:ln w="9525">
                          <a:noFill/>
                          <a:miter lim="800000"/>
                          <a:headEnd/>
                          <a:tailEnd/>
                        </a:ln>
                      </wps:spPr>
                      <wps:txbx>
                        <w:txbxContent>
                          <w:p w14:paraId="7B58DAC4" w14:textId="08A4381F" w:rsidR="00A223E4" w:rsidRDefault="00A223E4" w:rsidP="00917F04">
                            <w:pPr>
                              <w:jc w:val="both"/>
                            </w:pPr>
                            <w:r>
                              <w:rPr>
                                <w:noProof/>
                              </w:rPr>
                              <w:drawing>
                                <wp:inline distT="0" distB="0" distL="0" distR="0" wp14:anchorId="1F09A61A" wp14:editId="37A7EF8D">
                                  <wp:extent cx="1009650" cy="923222"/>
                                  <wp:effectExtent l="0" t="0" r="0" b="0"/>
                                  <wp:docPr id="12" name="Picture 12"/>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8">
                                            <a:extLst>
                                              <a:ext uri="{28A0092B-C50C-407E-A947-70E740481C1C}">
                                                <a14:useLocalDpi xmlns:a14="http://schemas.microsoft.com/office/drawing/2010/main" val="0"/>
                                              </a:ext>
                                            </a:extLst>
                                          </a:blip>
                                          <a:stretch>
                                            <a:fillRect/>
                                          </a:stretch>
                                        </pic:blipFill>
                                        <pic:spPr>
                                          <a:xfrm>
                                            <a:off x="0" y="0"/>
                                            <a:ext cx="1011114" cy="92456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6E17DD3" id="_x0000_t202" coordsize="21600,21600" o:spt="202" path="m,l,21600r21600,l21600,xe">
                <v:stroke joinstyle="miter"/>
                <v:path gradientshapeok="t" o:connecttype="rect"/>
              </v:shapetype>
              <v:shape id="Text Box 2" o:spid="_x0000_s1026" type="#_x0000_t202" style="position:absolute;margin-left:-6.65pt;margin-top:0;width:111.7pt;height:71.1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" filled="f" stroked="f">
                <v:textbox>
                  <w:txbxContent>
                    <w:p w14:paraId="7B58DAC4" w14:textId="08A4381F" w:rsidR="00A223E4" w:rsidRDefault="00A223E4" w:rsidP="00917F04">
                      <w:pPr>
                        <w:jc w:val="both"/>
                      </w:pPr>
                      <w:r>
                        <w:rPr>
                          <w:noProof/>
                        </w:rPr>
                        <w:drawing>
                          <wp:inline distT="0" distB="0" distL="0" distR="0" wp14:anchorId="1F09A61A" wp14:editId="37A7EF8D">
                            <wp:extent cx="1009650" cy="923222"/>
                            <wp:effectExtent l="0" t="0" r="0" b="0"/>
                            <wp:docPr id="12" name="Picture 12"/>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8">
                                      <a:extLst>
                                        <a:ext uri="{28A0092B-C50C-407E-A947-70E740481C1C}">
                                          <a14:useLocalDpi xmlns:a14="http://schemas.microsoft.com/office/drawing/2010/main" val="0"/>
                                        </a:ext>
                                      </a:extLst>
                                    </a:blip>
                                    <a:stretch>
                                      <a:fillRect/>
                                    </a:stretch>
                                  </pic:blipFill>
                                  <pic:spPr>
                                    <a:xfrm>
                                      <a:off x="0" y="0"/>
                                      <a:ext cx="1011114" cy="924560"/>
                                    </a:xfrm>
                                    <a:prstGeom prst="rect">
                                      <a:avLst/>
                                    </a:prstGeom>
                                  </pic:spPr>
                                </pic:pic>
                              </a:graphicData>
                            </a:graphic>
                          </wp:inline>
                        </w:drawing>
                      </w:r>
                    </w:p>
                  </w:txbxContent>
                </v:textbox>
                <w10:wrap type="through" anchorx="margin"/>
              </v:shape>
            </w:pict>
          </mc:Fallback>
        </mc:AlternateContent>
      </w:r>
      <w:r w:rsidR="00CD3601" w:rsidRPr="00DA0C61">
        <w:rPr>
          <w:rFonts w:asciiTheme="minorBidi" w:hAnsiTheme="minorBidi" w:cstheme="minorBidi"/>
          <w:b/>
          <w:bCs/>
          <w:color w:val="31849B" w:themeColor="accent5" w:themeShade="BF"/>
          <w:sz w:val="22"/>
          <w:szCs w:val="22"/>
        </w:rPr>
        <w:t xml:space="preserve">            </w:t>
      </w:r>
    </w:p>
    <w:p w14:paraId="3E7CC3CC" w14:textId="6D3D5600" w:rsidR="000874AE" w:rsidRPr="00DA0C61" w:rsidRDefault="00A65F6E" w:rsidP="00DA0C61">
      <w:pPr>
        <w:autoSpaceDE w:val="0"/>
        <w:autoSpaceDN w:val="0"/>
        <w:adjustRightInd w:val="0"/>
        <w:rPr>
          <w:rFonts w:asciiTheme="minorBidi" w:hAnsiTheme="minorBidi" w:cstheme="minorBidi"/>
          <w:b/>
          <w:bCs/>
          <w:color w:val="31849B" w:themeColor="accent5" w:themeShade="BF"/>
          <w:sz w:val="22"/>
          <w:szCs w:val="22"/>
        </w:rPr>
      </w:pPr>
      <w:r w:rsidRPr="00DA0C61">
        <w:rPr>
          <w:rFonts w:asciiTheme="minorBidi" w:hAnsiTheme="minorBidi" w:cstheme="minorBidi"/>
          <w:b/>
          <w:bCs/>
          <w:color w:val="31849B" w:themeColor="accent5" w:themeShade="BF"/>
          <w:sz w:val="22"/>
          <w:szCs w:val="22"/>
        </w:rPr>
        <w:t xml:space="preserve">               </w:t>
      </w:r>
      <w:r w:rsidR="009C7739" w:rsidRPr="00DA0C61">
        <w:rPr>
          <w:rFonts w:asciiTheme="minorBidi" w:hAnsiTheme="minorBidi" w:cstheme="minorBidi"/>
          <w:b/>
          <w:bCs/>
          <w:color w:val="31849B" w:themeColor="accent5" w:themeShade="BF"/>
          <w:sz w:val="22"/>
          <w:szCs w:val="22"/>
        </w:rPr>
        <w:t>Hamid Asadzadeh Aghdaei</w:t>
      </w:r>
      <w:r w:rsidR="004E0F23" w:rsidRPr="00DA0C61">
        <w:rPr>
          <w:rFonts w:asciiTheme="minorBidi" w:hAnsiTheme="minorBidi" w:cstheme="minorBidi"/>
          <w:b/>
          <w:bCs/>
          <w:color w:val="31849B" w:themeColor="accent5" w:themeShade="BF"/>
          <w:sz w:val="22"/>
          <w:szCs w:val="22"/>
        </w:rPr>
        <w:t>, MD, PhD</w:t>
      </w:r>
    </w:p>
    <w:p w14:paraId="13016A54" w14:textId="6A2F34B5" w:rsidR="004E0F23" w:rsidRPr="00DA0C61" w:rsidRDefault="00A65F6E" w:rsidP="00DA0C61">
      <w:pPr>
        <w:autoSpaceDE w:val="0"/>
        <w:autoSpaceDN w:val="0"/>
        <w:adjustRightInd w:val="0"/>
        <w:ind w:firstLine="26"/>
        <w:rPr>
          <w:rFonts w:asciiTheme="minorBidi" w:hAnsiTheme="minorBidi" w:cstheme="minorBidi"/>
          <w:color w:val="000000" w:themeColor="text1"/>
          <w:sz w:val="22"/>
          <w:szCs w:val="22"/>
        </w:rPr>
      </w:pPr>
      <w:r w:rsidRPr="00DA0C61">
        <w:rPr>
          <w:rFonts w:asciiTheme="minorBidi" w:hAnsiTheme="minorBidi" w:cstheme="minorBidi"/>
          <w:color w:val="000000" w:themeColor="text1"/>
          <w:sz w:val="22"/>
          <w:szCs w:val="22"/>
        </w:rPr>
        <w:t xml:space="preserve">       </w:t>
      </w:r>
      <w:r w:rsidR="000874AE" w:rsidRPr="00DA0C61">
        <w:rPr>
          <w:rFonts w:asciiTheme="minorBidi" w:hAnsiTheme="minorBidi" w:cstheme="minorBidi"/>
          <w:color w:val="000000" w:themeColor="text1"/>
          <w:sz w:val="22"/>
          <w:szCs w:val="22"/>
        </w:rPr>
        <w:t>Gastroenterologist</w:t>
      </w:r>
      <w:r w:rsidR="004E0F23" w:rsidRPr="00DA0C61">
        <w:rPr>
          <w:rFonts w:asciiTheme="minorBidi" w:hAnsiTheme="minorBidi" w:cstheme="minorBidi"/>
          <w:color w:val="000000" w:themeColor="text1"/>
          <w:sz w:val="22"/>
          <w:szCs w:val="22"/>
        </w:rPr>
        <w:t>, Clinical Researcher</w:t>
      </w:r>
      <w:r w:rsidR="007444D2" w:rsidRPr="00DA0C61">
        <w:rPr>
          <w:rFonts w:asciiTheme="minorBidi" w:hAnsiTheme="minorBidi" w:cstheme="minorBidi"/>
          <w:color w:val="000000" w:themeColor="text1"/>
          <w:sz w:val="22"/>
          <w:szCs w:val="22"/>
        </w:rPr>
        <w:t xml:space="preserve"> Associate</w:t>
      </w:r>
    </w:p>
    <w:p w14:paraId="5BF738C1" w14:textId="09649BB8" w:rsidR="00A65F6E" w:rsidRPr="00DA0C61" w:rsidRDefault="00D1793A" w:rsidP="00DA0C61">
      <w:pPr>
        <w:autoSpaceDE w:val="0"/>
        <w:autoSpaceDN w:val="0"/>
        <w:adjustRightInd w:val="0"/>
        <w:jc w:val="both"/>
        <w:rPr>
          <w:rFonts w:asciiTheme="minorBidi" w:hAnsiTheme="minorBidi" w:cstheme="minorBidi"/>
          <w:b/>
          <w:bCs/>
          <w:color w:val="31849B" w:themeColor="accent5" w:themeShade="BF"/>
          <w:sz w:val="22"/>
          <w:szCs w:val="22"/>
        </w:rPr>
      </w:pPr>
      <w:r w:rsidRPr="00DA0C61">
        <w:rPr>
          <w:rFonts w:asciiTheme="minorBidi" w:hAnsiTheme="minorBidi" w:cstheme="minorBidi"/>
          <w:b/>
          <w:bCs/>
          <w:color w:val="31849B" w:themeColor="accent5" w:themeShade="BF"/>
          <w:sz w:val="22"/>
          <w:szCs w:val="22"/>
        </w:rPr>
        <w:t xml:space="preserve">                         </w:t>
      </w:r>
      <w:r w:rsidR="00180754" w:rsidRPr="00DA0C61">
        <w:rPr>
          <w:rFonts w:asciiTheme="minorBidi" w:hAnsiTheme="minorBidi" w:cstheme="minorBidi"/>
          <w:b/>
          <w:bCs/>
          <w:color w:val="31849B" w:themeColor="accent5" w:themeShade="BF"/>
          <w:sz w:val="22"/>
          <w:szCs w:val="22"/>
        </w:rPr>
        <w:t xml:space="preserve">      </w:t>
      </w:r>
      <w:r w:rsidRPr="00DA0C61">
        <w:rPr>
          <w:rFonts w:asciiTheme="minorBidi" w:hAnsiTheme="minorBidi" w:cstheme="minorBidi"/>
          <w:b/>
          <w:bCs/>
          <w:color w:val="31849B" w:themeColor="accent5" w:themeShade="BF"/>
          <w:sz w:val="22"/>
          <w:szCs w:val="22"/>
        </w:rPr>
        <w:t xml:space="preserve">  H index: </w:t>
      </w:r>
      <w:r w:rsidR="000C7D42">
        <w:rPr>
          <w:rFonts w:asciiTheme="minorBidi" w:hAnsiTheme="minorBidi" w:cstheme="minorBidi"/>
          <w:b/>
          <w:bCs/>
          <w:color w:val="31849B" w:themeColor="accent5" w:themeShade="BF"/>
          <w:sz w:val="22"/>
          <w:szCs w:val="22"/>
        </w:rPr>
        <w:t>3</w:t>
      </w:r>
      <w:r w:rsidR="00AB7B53">
        <w:rPr>
          <w:rFonts w:asciiTheme="minorBidi" w:hAnsiTheme="minorBidi" w:cstheme="minorBidi"/>
          <w:b/>
          <w:bCs/>
          <w:color w:val="31849B" w:themeColor="accent5" w:themeShade="BF"/>
          <w:sz w:val="22"/>
          <w:szCs w:val="22"/>
        </w:rPr>
        <w:t>4</w:t>
      </w:r>
    </w:p>
    <w:p w14:paraId="310B88EA" w14:textId="310BBD98" w:rsidR="00A65F6E" w:rsidRPr="00DA0C61" w:rsidRDefault="00A65F6E" w:rsidP="00DA0C61">
      <w:pPr>
        <w:autoSpaceDE w:val="0"/>
        <w:autoSpaceDN w:val="0"/>
        <w:adjustRightInd w:val="0"/>
        <w:jc w:val="both"/>
        <w:rPr>
          <w:rFonts w:asciiTheme="minorBidi" w:hAnsiTheme="minorBidi" w:cstheme="minorBidi"/>
          <w:b/>
          <w:bCs/>
          <w:color w:val="31849B" w:themeColor="accent5" w:themeShade="BF"/>
          <w:sz w:val="22"/>
          <w:szCs w:val="22"/>
        </w:rPr>
      </w:pPr>
    </w:p>
    <w:p w14:paraId="1268C74E" w14:textId="0344784F" w:rsidR="00A65F6E" w:rsidRPr="00DA0C61" w:rsidRDefault="00A65F6E" w:rsidP="00DA0C61">
      <w:pPr>
        <w:autoSpaceDE w:val="0"/>
        <w:autoSpaceDN w:val="0"/>
        <w:adjustRightInd w:val="0"/>
        <w:jc w:val="both"/>
        <w:rPr>
          <w:rFonts w:asciiTheme="minorBidi" w:hAnsiTheme="minorBidi" w:cstheme="minorBidi"/>
          <w:b/>
          <w:bCs/>
          <w:color w:val="31849B" w:themeColor="accent5" w:themeShade="BF"/>
          <w:sz w:val="22"/>
          <w:szCs w:val="22"/>
        </w:rPr>
      </w:pPr>
    </w:p>
    <w:p w14:paraId="0CFEB71F" w14:textId="33EBF05B" w:rsidR="00A65F6E" w:rsidRPr="00DA0C61" w:rsidRDefault="00A65F6E" w:rsidP="00DA0C61">
      <w:pPr>
        <w:autoSpaceDE w:val="0"/>
        <w:autoSpaceDN w:val="0"/>
        <w:adjustRightInd w:val="0"/>
        <w:ind w:left="-142"/>
        <w:jc w:val="both"/>
        <w:rPr>
          <w:rFonts w:asciiTheme="minorBidi" w:hAnsiTheme="minorBidi" w:cstheme="minorBidi"/>
          <w:b/>
          <w:bCs/>
          <w:sz w:val="22"/>
          <w:szCs w:val="22"/>
        </w:rPr>
      </w:pPr>
      <w:r w:rsidRPr="00DA0C61">
        <w:rPr>
          <w:rFonts w:asciiTheme="minorBidi" w:hAnsiTheme="minorBidi" w:cstheme="minorBidi"/>
          <w:b/>
          <w:bCs/>
          <w:sz w:val="22"/>
          <w:szCs w:val="22"/>
        </w:rPr>
        <w:t>Date of Birth:</w:t>
      </w:r>
      <w:r w:rsidRPr="00DA0C61">
        <w:rPr>
          <w:rFonts w:asciiTheme="minorBidi" w:hAnsiTheme="minorBidi" w:cstheme="minorBidi"/>
          <w:sz w:val="22"/>
          <w:szCs w:val="22"/>
        </w:rPr>
        <w:t xml:space="preserve"> August 5, 1970</w:t>
      </w:r>
      <w:r w:rsidRPr="00DA0C61">
        <w:rPr>
          <w:rFonts w:asciiTheme="minorBidi" w:hAnsiTheme="minorBidi" w:cstheme="minorBidi"/>
          <w:b/>
          <w:bCs/>
          <w:sz w:val="22"/>
          <w:szCs w:val="22"/>
        </w:rPr>
        <w:t xml:space="preserve"> </w:t>
      </w:r>
    </w:p>
    <w:p w14:paraId="22C3D3E4" w14:textId="42F7A453" w:rsidR="00A65F6E" w:rsidRPr="00DA0C61" w:rsidRDefault="00A65F6E" w:rsidP="00DA0C61">
      <w:pPr>
        <w:autoSpaceDE w:val="0"/>
        <w:autoSpaceDN w:val="0"/>
        <w:adjustRightInd w:val="0"/>
        <w:ind w:left="-142"/>
        <w:jc w:val="both"/>
        <w:rPr>
          <w:rFonts w:asciiTheme="minorBidi" w:hAnsiTheme="minorBidi" w:cstheme="minorBidi"/>
          <w:sz w:val="22"/>
          <w:szCs w:val="22"/>
        </w:rPr>
      </w:pPr>
      <w:r w:rsidRPr="00DA0C61">
        <w:rPr>
          <w:rFonts w:asciiTheme="minorBidi" w:hAnsiTheme="minorBidi" w:cstheme="minorBidi"/>
          <w:b/>
          <w:bCs/>
          <w:sz w:val="22"/>
          <w:szCs w:val="22"/>
        </w:rPr>
        <w:t>Place of Birth:</w:t>
      </w:r>
      <w:r w:rsidRPr="00DA0C61">
        <w:rPr>
          <w:rFonts w:asciiTheme="minorBidi" w:hAnsiTheme="minorBidi" w:cstheme="minorBidi"/>
          <w:sz w:val="22"/>
          <w:szCs w:val="22"/>
        </w:rPr>
        <w:t xml:space="preserve"> Iran</w:t>
      </w:r>
    </w:p>
    <w:p w14:paraId="74EB96A2" w14:textId="1535C332" w:rsidR="00A65F6E" w:rsidRPr="00DA0C61" w:rsidRDefault="00B01778" w:rsidP="00DA0C61">
      <w:pPr>
        <w:autoSpaceDE w:val="0"/>
        <w:autoSpaceDN w:val="0"/>
        <w:adjustRightInd w:val="0"/>
        <w:ind w:left="-142"/>
        <w:jc w:val="both"/>
        <w:rPr>
          <w:rFonts w:asciiTheme="minorBidi" w:hAnsiTheme="minorBidi" w:cstheme="minorBidi"/>
          <w:b/>
          <w:bCs/>
          <w:color w:val="31849B" w:themeColor="accent5" w:themeShade="BF"/>
          <w:sz w:val="22"/>
          <w:szCs w:val="22"/>
        </w:rPr>
      </w:pPr>
      <w:r w:rsidRPr="00DA0C61">
        <w:rPr>
          <w:rFonts w:asciiTheme="minorBidi" w:hAnsiTheme="minorBidi" w:cstheme="minorBidi"/>
          <w:b/>
          <w:bCs/>
          <w:noProof/>
          <w:sz w:val="22"/>
          <w:szCs w:val="22"/>
        </w:rPr>
        <w:drawing>
          <wp:anchor distT="0" distB="0" distL="114300" distR="114300" simplePos="0" relativeHeight="251660288" behindDoc="0" locked="0" layoutInCell="1" allowOverlap="1" wp14:anchorId="273EC5FA" wp14:editId="5832C95D">
            <wp:simplePos x="0" y="0"/>
            <wp:positionH relativeFrom="column">
              <wp:posOffset>2924175</wp:posOffset>
            </wp:positionH>
            <wp:positionV relativeFrom="paragraph">
              <wp:posOffset>220980</wp:posOffset>
            </wp:positionV>
            <wp:extent cx="599440" cy="304800"/>
            <wp:effectExtent l="0" t="0" r="0" b="0"/>
            <wp:wrapNone/>
            <wp:docPr id="2" name="Picture 2" descr="C:\Users\dolatmoradi\Desktop\email-envelope-icon-T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olatmoradi\Desktop\email-envelope-icon-Top.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9440" cy="304800"/>
                    </a:xfrm>
                    <a:prstGeom prst="rect">
                      <a:avLst/>
                    </a:prstGeom>
                    <a:noFill/>
                    <a:ln>
                      <a:noFill/>
                    </a:ln>
                  </pic:spPr>
                </pic:pic>
              </a:graphicData>
            </a:graphic>
            <wp14:sizeRelH relativeFrom="page">
              <wp14:pctWidth>0</wp14:pctWidth>
            </wp14:sizeRelH>
            <wp14:sizeRelV relativeFrom="page">
              <wp14:pctHeight>0</wp14:pctHeight>
            </wp14:sizeRelV>
          </wp:anchor>
        </w:drawing>
      </w:r>
      <w:r w:rsidR="00A65F6E" w:rsidRPr="00DA0C61">
        <w:rPr>
          <w:rFonts w:asciiTheme="minorBidi" w:hAnsiTheme="minorBidi" w:cstheme="minorBidi"/>
          <w:b/>
          <w:bCs/>
          <w:sz w:val="22"/>
          <w:szCs w:val="22"/>
        </w:rPr>
        <w:t xml:space="preserve">Nationality: </w:t>
      </w:r>
      <w:r w:rsidR="00A65F6E" w:rsidRPr="00DA0C61">
        <w:rPr>
          <w:rFonts w:asciiTheme="minorBidi" w:hAnsiTheme="minorBidi" w:cstheme="minorBidi"/>
          <w:sz w:val="22"/>
          <w:szCs w:val="22"/>
        </w:rPr>
        <w:t>Iranian</w:t>
      </w:r>
    </w:p>
    <w:tbl>
      <w:tblPr>
        <w:tblStyle w:val="TableGrid"/>
        <w:tblW w:w="5863" w:type="dxa"/>
        <w:tblInd w:w="4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90"/>
        <w:gridCol w:w="1873"/>
      </w:tblGrid>
      <w:tr w:rsidR="00CC7795" w:rsidRPr="00DA0C61" w14:paraId="7F0F954F" w14:textId="77777777" w:rsidTr="00311017">
        <w:trPr>
          <w:trHeight w:val="1040"/>
        </w:trPr>
        <w:tc>
          <w:tcPr>
            <w:tcW w:w="3990" w:type="dxa"/>
          </w:tcPr>
          <w:p w14:paraId="2A293D74" w14:textId="0FD5E799" w:rsidR="00CC7795" w:rsidRPr="00DA0C61" w:rsidRDefault="00311017" w:rsidP="00DA0C61">
            <w:pPr>
              <w:autoSpaceDE w:val="0"/>
              <w:autoSpaceDN w:val="0"/>
              <w:adjustRightInd w:val="0"/>
              <w:spacing w:before="100" w:beforeAutospacing="1"/>
              <w:ind w:right="567"/>
              <w:rPr>
                <w:rFonts w:asciiTheme="minorBidi" w:hAnsiTheme="minorBidi" w:cstheme="minorBidi"/>
                <w:b/>
                <w:bCs/>
                <w:sz w:val="22"/>
                <w:szCs w:val="22"/>
              </w:rPr>
            </w:pPr>
            <w:r w:rsidRPr="00DA0C61">
              <w:rPr>
                <w:rFonts w:asciiTheme="minorBidi" w:hAnsiTheme="minorBidi" w:cstheme="minorBidi"/>
                <w:b/>
                <w:bCs/>
                <w:noProof/>
                <w:color w:val="31849B" w:themeColor="accent5" w:themeShade="BF"/>
                <w:sz w:val="22"/>
                <w:szCs w:val="22"/>
              </w:rPr>
              <mc:AlternateContent>
                <mc:Choice Requires="wps">
                  <w:drawing>
                    <wp:anchor distT="0" distB="0" distL="114300" distR="114300" simplePos="0" relativeHeight="251659776" behindDoc="0" locked="0" layoutInCell="1" allowOverlap="1" wp14:anchorId="4C7E7431" wp14:editId="5B8CA687">
                      <wp:simplePos x="0" y="0"/>
                      <wp:positionH relativeFrom="column">
                        <wp:posOffset>-104775</wp:posOffset>
                      </wp:positionH>
                      <wp:positionV relativeFrom="paragraph">
                        <wp:posOffset>-1270</wp:posOffset>
                      </wp:positionV>
                      <wp:extent cx="2724150" cy="68580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2724150" cy="685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0E157B1" w14:textId="0142E86F" w:rsidR="00A223E4" w:rsidRDefault="00A223E4">
                                  <w:r w:rsidRPr="00A37432">
                                    <w:rPr>
                                      <w:rFonts w:asciiTheme="minorBidi" w:hAnsiTheme="minorBidi" w:cstheme="minorBidi"/>
                                      <w:sz w:val="22"/>
                                      <w:szCs w:val="22"/>
                                    </w:rPr>
                                    <w:t>Research Institute for Gastroenterology and Liver Disease, Taleghani Hospital, Evin, Tehran, Iran.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7E7431" id="Text Box 11" o:spid="_x0000_s1027" type="#_x0000_t202" style="position:absolute;margin-left:-8.25pt;margin-top:-.1pt;width:214.5pt;height:54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" filled="f" stroked="f" strokeweight=".5pt">
                      <v:textbox>
                        <w:txbxContent>
                          <w:p w14:paraId="70E157B1" w14:textId="0142E86F" w:rsidR="00A223E4" w:rsidRDefault="00A223E4">
                            <w:r w:rsidRPr="00A37432">
                              <w:rPr>
                                <w:rFonts w:asciiTheme="minorBidi" w:hAnsiTheme="minorBidi" w:cstheme="minorBidi"/>
                                <w:sz w:val="22"/>
                                <w:szCs w:val="22"/>
                              </w:rPr>
                              <w:t>Research Institute for Gastroenterology and Liver Disease, Taleghani Hospital, Evin, Tehran, Iran.</w:t>
                            </w:r>
                          </w:p>
                        </w:txbxContent>
                      </v:textbox>
                    </v:shape>
                  </w:pict>
                </mc:Fallback>
              </mc:AlternateContent>
            </w:r>
            <w:r w:rsidR="00DC0A14" w:rsidRPr="00DA0C61">
              <w:rPr>
                <w:rFonts w:asciiTheme="minorBidi" w:hAnsiTheme="minorBidi" w:cstheme="minorBidi"/>
                <w:b/>
                <w:bCs/>
                <w:noProof/>
                <w:color w:val="31849B" w:themeColor="accent5" w:themeShade="BF"/>
                <w:sz w:val="22"/>
                <w:szCs w:val="22"/>
              </w:rPr>
              <w:drawing>
                <wp:anchor distT="0" distB="0" distL="114300" distR="114300" simplePos="0" relativeHeight="251655680" behindDoc="0" locked="0" layoutInCell="1" allowOverlap="1" wp14:anchorId="6C8EACEC" wp14:editId="47E373F5">
                  <wp:simplePos x="0" y="0"/>
                  <wp:positionH relativeFrom="column">
                    <wp:posOffset>-409575</wp:posOffset>
                  </wp:positionH>
                  <wp:positionV relativeFrom="paragraph">
                    <wp:posOffset>45720</wp:posOffset>
                  </wp:positionV>
                  <wp:extent cx="304800" cy="304800"/>
                  <wp:effectExtent l="0" t="0" r="0" b="0"/>
                  <wp:wrapNone/>
                  <wp:docPr id="3" name="Picture 3" descr="C:\Users\dolatmoradi\Desktop\14795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olatmoradi\Desktop\1479518.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C7FBAD" w14:textId="42055842" w:rsidR="00B01778" w:rsidRPr="00DA0C61" w:rsidRDefault="00B01778" w:rsidP="00DA0C61">
            <w:pPr>
              <w:autoSpaceDE w:val="0"/>
              <w:autoSpaceDN w:val="0"/>
              <w:adjustRightInd w:val="0"/>
              <w:spacing w:before="100" w:beforeAutospacing="1"/>
              <w:ind w:right="567"/>
              <w:rPr>
                <w:rFonts w:asciiTheme="minorBidi" w:hAnsiTheme="minorBidi" w:cstheme="minorBidi"/>
                <w:b/>
                <w:bCs/>
                <w:sz w:val="22"/>
                <w:szCs w:val="22"/>
              </w:rPr>
            </w:pPr>
          </w:p>
        </w:tc>
        <w:tc>
          <w:tcPr>
            <w:tcW w:w="1873" w:type="dxa"/>
          </w:tcPr>
          <w:p w14:paraId="360F2BC9" w14:textId="7BDDD4A3" w:rsidR="00CC7795" w:rsidRPr="00DA0C61" w:rsidRDefault="00DC0A14" w:rsidP="00DA0C61">
            <w:pPr>
              <w:widowControl w:val="0"/>
              <w:autoSpaceDE w:val="0"/>
              <w:autoSpaceDN w:val="0"/>
              <w:adjustRightInd w:val="0"/>
              <w:jc w:val="center"/>
              <w:rPr>
                <w:rFonts w:asciiTheme="minorBidi" w:hAnsiTheme="minorBidi" w:cstheme="minorBidi"/>
                <w:sz w:val="22"/>
                <w:szCs w:val="22"/>
              </w:rPr>
            </w:pPr>
            <w:r w:rsidRPr="00DA0C61">
              <w:rPr>
                <w:rFonts w:asciiTheme="minorBidi" w:hAnsiTheme="minorBidi" w:cstheme="minorBidi"/>
                <w:b/>
                <w:bCs/>
                <w:noProof/>
                <w:color w:val="31849B" w:themeColor="accent5" w:themeShade="BF"/>
                <w:sz w:val="22"/>
                <w:szCs w:val="22"/>
              </w:rPr>
              <mc:AlternateContent>
                <mc:Choice Requires="wps">
                  <w:drawing>
                    <wp:anchor distT="0" distB="0" distL="114300" distR="114300" simplePos="0" relativeHeight="251658752" behindDoc="0" locked="0" layoutInCell="1" allowOverlap="1" wp14:anchorId="6C8BA73A" wp14:editId="33FDEE06">
                      <wp:simplePos x="0" y="0"/>
                      <wp:positionH relativeFrom="column">
                        <wp:posOffset>531495</wp:posOffset>
                      </wp:positionH>
                      <wp:positionV relativeFrom="paragraph">
                        <wp:posOffset>356235</wp:posOffset>
                      </wp:positionV>
                      <wp:extent cx="1933575" cy="26670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1933575"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2953034" w14:textId="72F8D22B" w:rsidR="00A223E4" w:rsidRPr="007F3686" w:rsidRDefault="00A223E4">
                                  <w:pPr>
                                    <w:rPr>
                                      <w:rFonts w:asciiTheme="minorBidi" w:hAnsiTheme="minorBidi" w:cstheme="minorBidi"/>
                                      <w:sz w:val="22"/>
                                      <w:szCs w:val="22"/>
                                    </w:rPr>
                                  </w:pPr>
                                  <w:r w:rsidRPr="007F3686">
                                    <w:rPr>
                                      <w:rFonts w:asciiTheme="minorBidi" w:hAnsiTheme="minorBidi" w:cstheme="minorBidi"/>
                                      <w:sz w:val="22"/>
                                      <w:szCs w:val="22"/>
                                    </w:rPr>
                                    <w:t>+98</w:t>
                                  </w:r>
                                  <w:r>
                                    <w:rPr>
                                      <w:rFonts w:asciiTheme="minorBidi" w:hAnsiTheme="minorBidi" w:cstheme="minorBidi"/>
                                      <w:sz w:val="22"/>
                                      <w:szCs w:val="22"/>
                                    </w:rPr>
                                    <w:t>9121872185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8BA73A" id="Text Box 10" o:spid="_x0000_s1028" type="#_x0000_t202" style="position:absolute;left:0;text-align:left;margin-left:41.85pt;margin-top:28.05pt;width:152.25pt;height:21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" filled="f" stroked="f" strokeweight=".5pt">
                      <v:textbox>
                        <w:txbxContent>
                          <w:p w14:paraId="12953034" w14:textId="72F8D22B" w:rsidR="00A223E4" w:rsidRPr="007F3686" w:rsidRDefault="00A223E4">
                            <w:pPr>
                              <w:rPr>
                                <w:rFonts w:asciiTheme="minorBidi" w:hAnsiTheme="minorBidi" w:cstheme="minorBidi"/>
                                <w:sz w:val="22"/>
                                <w:szCs w:val="22"/>
                              </w:rPr>
                            </w:pPr>
                            <w:r w:rsidRPr="007F3686">
                              <w:rPr>
                                <w:rFonts w:asciiTheme="minorBidi" w:hAnsiTheme="minorBidi" w:cstheme="minorBidi"/>
                                <w:sz w:val="22"/>
                                <w:szCs w:val="22"/>
                              </w:rPr>
                              <w:t>+98</w:t>
                            </w:r>
                            <w:r>
                              <w:rPr>
                                <w:rFonts w:asciiTheme="minorBidi" w:hAnsiTheme="minorBidi" w:cstheme="minorBidi"/>
                                <w:sz w:val="22"/>
                                <w:szCs w:val="22"/>
                              </w:rPr>
                              <w:t>9121872185</w:t>
                            </w:r>
                          </w:p>
                        </w:txbxContent>
                      </v:textbox>
                    </v:shape>
                  </w:pict>
                </mc:Fallback>
              </mc:AlternateContent>
            </w:r>
            <w:r w:rsidRPr="00DA0C61">
              <w:rPr>
                <w:rFonts w:asciiTheme="minorBidi" w:hAnsiTheme="minorBidi" w:cstheme="minorBidi"/>
                <w:b/>
                <w:bCs/>
                <w:noProof/>
                <w:sz w:val="22"/>
                <w:szCs w:val="22"/>
              </w:rPr>
              <mc:AlternateContent>
                <mc:Choice Requires="wps">
                  <w:drawing>
                    <wp:anchor distT="0" distB="0" distL="114300" distR="114300" simplePos="0" relativeHeight="251657728" behindDoc="0" locked="0" layoutInCell="1" allowOverlap="1" wp14:anchorId="70501B20" wp14:editId="1C58BBC2">
                      <wp:simplePos x="0" y="0"/>
                      <wp:positionH relativeFrom="column">
                        <wp:posOffset>523875</wp:posOffset>
                      </wp:positionH>
                      <wp:positionV relativeFrom="paragraph">
                        <wp:posOffset>-1270</wp:posOffset>
                      </wp:positionV>
                      <wp:extent cx="2295525" cy="466725"/>
                      <wp:effectExtent l="0" t="0" r="0" b="0"/>
                      <wp:wrapNone/>
                      <wp:docPr id="9" name="Text Box 9"/>
                      <wp:cNvGraphicFramePr/>
                      <a:graphic xmlns:a="http://schemas.openxmlformats.org/drawingml/2006/main">
                        <a:graphicData uri="http://schemas.microsoft.com/office/word/2010/wordprocessingShape">
                          <wps:wsp>
                            <wps:cNvSpPr txBox="1"/>
                            <wps:spPr>
                              <a:xfrm>
                                <a:off x="0" y="0"/>
                                <a:ext cx="2295525" cy="466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C012F8C" w14:textId="0EEB9ED7" w:rsidR="00A223E4" w:rsidRPr="007F3686" w:rsidRDefault="00A223E4">
                                  <w:pPr>
                                    <w:rPr>
                                      <w:rFonts w:asciiTheme="minorBidi" w:hAnsiTheme="minorBidi" w:cstheme="minorBidi"/>
                                      <w:sz w:val="22"/>
                                      <w:szCs w:val="22"/>
                                    </w:rPr>
                                  </w:pPr>
                                  <w:r w:rsidRPr="007F3686">
                                    <w:rPr>
                                      <w:rFonts w:asciiTheme="minorBidi" w:hAnsiTheme="minorBidi" w:cstheme="minorBidi"/>
                                      <w:sz w:val="22"/>
                                      <w:szCs w:val="22"/>
                                    </w:rPr>
                                    <w:t>hamid.asadzadeh@sbmu.ac.ir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0501B20" id="Text Box 9" o:spid="_x0000_s1029" type="#_x0000_t202" style="position:absolute;left:0;text-align:left;margin-left:41.25pt;margin-top:-.1pt;width:180.75pt;height:36.75pt;z-index:251657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" filled="f" stroked="f" strokeweight=".5pt">
                      <v:textbox>
                        <w:txbxContent>
                          <w:p w14:paraId="0C012F8C" w14:textId="0EEB9ED7" w:rsidR="00A223E4" w:rsidRPr="007F3686" w:rsidRDefault="00A223E4">
                            <w:pPr>
                              <w:rPr>
                                <w:rFonts w:asciiTheme="minorBidi" w:hAnsiTheme="minorBidi" w:cstheme="minorBidi"/>
                                <w:sz w:val="22"/>
                                <w:szCs w:val="22"/>
                              </w:rPr>
                            </w:pPr>
                            <w:r w:rsidRPr="007F3686">
                              <w:rPr>
                                <w:rFonts w:asciiTheme="minorBidi" w:hAnsiTheme="minorBidi" w:cstheme="minorBidi"/>
                                <w:sz w:val="22"/>
                                <w:szCs w:val="22"/>
                              </w:rPr>
                              <w:t>hamid.asadzadeh@sbmu.ac.ir</w:t>
                            </w:r>
                          </w:p>
                        </w:txbxContent>
                      </v:textbox>
                    </v:shape>
                  </w:pict>
                </mc:Fallback>
              </mc:AlternateContent>
            </w:r>
            <w:r w:rsidR="00B01778" w:rsidRPr="00DA0C61">
              <w:rPr>
                <w:rFonts w:asciiTheme="minorBidi" w:hAnsiTheme="minorBidi" w:cstheme="minorBidi"/>
                <w:b/>
                <w:bCs/>
                <w:noProof/>
                <w:sz w:val="22"/>
                <w:szCs w:val="22"/>
              </w:rPr>
              <w:drawing>
                <wp:anchor distT="0" distB="0" distL="114300" distR="114300" simplePos="0" relativeHeight="251654656" behindDoc="0" locked="0" layoutInCell="1" allowOverlap="1" wp14:anchorId="610D7B80" wp14:editId="08335F4A">
                  <wp:simplePos x="0" y="0"/>
                  <wp:positionH relativeFrom="column">
                    <wp:posOffset>278765</wp:posOffset>
                  </wp:positionH>
                  <wp:positionV relativeFrom="paragraph">
                    <wp:posOffset>360680</wp:posOffset>
                  </wp:positionV>
                  <wp:extent cx="234950" cy="266700"/>
                  <wp:effectExtent l="0" t="0" r="0" b="0"/>
                  <wp:wrapNone/>
                  <wp:docPr id="1" name="Picture 1" descr="C:\Users\dolatmoradi\Desktop\136-1368154_call-comments-mobile-phone-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olatmoradi\Desktop\136-1368154_call-comments-mobile-phone-icon.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4950" cy="2667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1266A25D" w14:textId="229873FA" w:rsidR="009C7739" w:rsidRPr="00DA0C61" w:rsidRDefault="009C7739" w:rsidP="00DA0C61">
      <w:pPr>
        <w:widowControl w:val="0"/>
        <w:autoSpaceDE w:val="0"/>
        <w:autoSpaceDN w:val="0"/>
        <w:adjustRightInd w:val="0"/>
        <w:jc w:val="both"/>
        <w:rPr>
          <w:rStyle w:val="Hyperlink"/>
          <w:rFonts w:asciiTheme="minorBidi" w:hAnsiTheme="minorBidi" w:cstheme="minorBidi"/>
          <w:sz w:val="22"/>
          <w:szCs w:val="22"/>
        </w:rPr>
      </w:pPr>
    </w:p>
    <w:tbl>
      <w:tblPr>
        <w:tblStyle w:val="TableGrid"/>
        <w:tblW w:w="10207" w:type="dxa"/>
        <w:tblInd w:w="-142"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07"/>
      </w:tblGrid>
      <w:tr w:rsidR="00CD5A3E" w:rsidRPr="00DA0C61" w14:paraId="3D17E989" w14:textId="77777777" w:rsidTr="00A65F6E">
        <w:tc>
          <w:tcPr>
            <w:tcW w:w="9809" w:type="dxa"/>
          </w:tcPr>
          <w:p w14:paraId="5EF6CCB3" w14:textId="61025308" w:rsidR="00CD5A3E" w:rsidRPr="00DA0C61" w:rsidRDefault="00CD5A3E" w:rsidP="00DA0C61">
            <w:pPr>
              <w:pStyle w:val="ListParagraph"/>
              <w:widowControl w:val="0"/>
              <w:tabs>
                <w:tab w:val="right" w:pos="567"/>
                <w:tab w:val="left" w:pos="1080"/>
                <w:tab w:val="left" w:pos="2880"/>
              </w:tabs>
              <w:autoSpaceDE w:val="0"/>
              <w:autoSpaceDN w:val="0"/>
              <w:adjustRightInd w:val="0"/>
              <w:ind w:left="0"/>
              <w:jc w:val="center"/>
              <w:rPr>
                <w:rFonts w:asciiTheme="minorBidi" w:hAnsiTheme="minorBidi" w:cstheme="minorBidi"/>
                <w:b/>
                <w:color w:val="31849B" w:themeColor="accent5" w:themeShade="BF"/>
                <w:sz w:val="22"/>
                <w:szCs w:val="22"/>
              </w:rPr>
            </w:pPr>
            <w:r w:rsidRPr="00DA0C61">
              <w:rPr>
                <w:rFonts w:asciiTheme="minorBidi" w:eastAsiaTheme="minorHAnsi" w:hAnsiTheme="minorBidi" w:cstheme="minorBidi"/>
                <w:b/>
                <w:color w:val="31849B" w:themeColor="accent5" w:themeShade="BF"/>
                <w:sz w:val="22"/>
                <w:szCs w:val="22"/>
                <w:lang w:bidi="ar-SA"/>
              </w:rPr>
              <w:t>LANGUAGE</w:t>
            </w:r>
            <w:r w:rsidRPr="00DA0C61">
              <w:rPr>
                <w:rFonts w:asciiTheme="minorBidi" w:hAnsiTheme="minorBidi" w:cstheme="minorBidi"/>
                <w:b/>
                <w:color w:val="31849B" w:themeColor="accent5" w:themeShade="BF"/>
                <w:sz w:val="22"/>
                <w:szCs w:val="22"/>
              </w:rPr>
              <w:t xml:space="preserve"> SKILLS</w:t>
            </w:r>
          </w:p>
        </w:tc>
      </w:tr>
    </w:tbl>
    <w:p w14:paraId="2B296649" w14:textId="1C618DD5" w:rsidR="00CD5A3E" w:rsidRPr="00DA0C61" w:rsidRDefault="00CD5A3E" w:rsidP="00DA0C61">
      <w:pPr>
        <w:widowControl w:val="0"/>
        <w:autoSpaceDE w:val="0"/>
        <w:autoSpaceDN w:val="0"/>
        <w:adjustRightInd w:val="0"/>
        <w:jc w:val="both"/>
        <w:rPr>
          <w:rFonts w:asciiTheme="minorBidi" w:hAnsiTheme="minorBidi" w:cstheme="minorBidi"/>
          <w:sz w:val="22"/>
          <w:szCs w:val="22"/>
          <w:rtl/>
          <w:lang w:bidi="fa-IR"/>
        </w:rPr>
      </w:pPr>
    </w:p>
    <w:p w14:paraId="1D5E7D52" w14:textId="5D8617DA" w:rsidR="009305F8" w:rsidRPr="00DA0C61" w:rsidRDefault="009305F8" w:rsidP="00DA0C61">
      <w:pPr>
        <w:pStyle w:val="ListParagraph"/>
        <w:numPr>
          <w:ilvl w:val="0"/>
          <w:numId w:val="13"/>
        </w:numPr>
        <w:tabs>
          <w:tab w:val="left" w:pos="-720"/>
          <w:tab w:val="left" w:pos="0"/>
          <w:tab w:val="left" w:pos="1440"/>
          <w:tab w:val="right" w:pos="1701"/>
          <w:tab w:val="left" w:pos="2160"/>
          <w:tab w:val="left" w:pos="2880"/>
          <w:tab w:val="left" w:pos="3600"/>
          <w:tab w:val="left" w:pos="4320"/>
          <w:tab w:val="left" w:pos="5040"/>
          <w:tab w:val="left" w:pos="5760"/>
          <w:tab w:val="left" w:pos="6480"/>
          <w:tab w:val="left" w:pos="7200"/>
          <w:tab w:val="left" w:pos="7920"/>
          <w:tab w:val="left" w:pos="8640"/>
          <w:tab w:val="left" w:pos="9360"/>
        </w:tabs>
        <w:ind w:left="142" w:hanging="284"/>
        <w:jc w:val="both"/>
        <w:rPr>
          <w:rFonts w:asciiTheme="minorBidi" w:hAnsiTheme="minorBidi" w:cstheme="minorBidi"/>
          <w:sz w:val="22"/>
          <w:szCs w:val="22"/>
        </w:rPr>
      </w:pPr>
      <w:r w:rsidRPr="00DA0C61">
        <w:rPr>
          <w:rFonts w:asciiTheme="minorBidi" w:hAnsiTheme="minorBidi" w:cstheme="minorBidi"/>
          <w:sz w:val="22"/>
          <w:szCs w:val="22"/>
        </w:rPr>
        <w:t>English:</w:t>
      </w:r>
      <w:r w:rsidR="005820AD" w:rsidRPr="00DA0C61">
        <w:rPr>
          <w:rFonts w:asciiTheme="minorBidi" w:hAnsiTheme="minorBidi" w:cstheme="minorBidi"/>
          <w:sz w:val="22"/>
          <w:szCs w:val="22"/>
        </w:rPr>
        <w:t xml:space="preserve"> </w:t>
      </w:r>
      <w:r w:rsidRPr="00DA0C61">
        <w:rPr>
          <w:rFonts w:asciiTheme="minorBidi" w:hAnsiTheme="minorBidi" w:cstheme="minorBidi"/>
          <w:sz w:val="22"/>
          <w:szCs w:val="22"/>
        </w:rPr>
        <w:t>Occupational English Test.</w:t>
      </w:r>
      <w:r w:rsidR="005820AD" w:rsidRPr="00DA0C61">
        <w:rPr>
          <w:rFonts w:asciiTheme="minorBidi" w:hAnsiTheme="minorBidi" w:cstheme="minorBidi"/>
          <w:sz w:val="22"/>
          <w:szCs w:val="22"/>
        </w:rPr>
        <w:t xml:space="preserve"> </w:t>
      </w:r>
      <w:r w:rsidR="00DF78CF" w:rsidRPr="00DA0C61">
        <w:rPr>
          <w:rFonts w:asciiTheme="minorBidi" w:hAnsiTheme="minorBidi" w:cstheme="minorBidi"/>
          <w:sz w:val="22"/>
          <w:szCs w:val="22"/>
        </w:rPr>
        <w:t xml:space="preserve">(Jun </w:t>
      </w:r>
      <w:r w:rsidRPr="00DA0C61">
        <w:rPr>
          <w:rFonts w:asciiTheme="minorBidi" w:hAnsiTheme="minorBidi" w:cstheme="minorBidi"/>
          <w:sz w:val="22"/>
          <w:szCs w:val="22"/>
        </w:rPr>
        <w:t>2021</w:t>
      </w:r>
      <w:r w:rsidR="005820AD" w:rsidRPr="00DA0C61">
        <w:rPr>
          <w:rFonts w:asciiTheme="minorBidi" w:hAnsiTheme="minorBidi" w:cstheme="minorBidi"/>
          <w:sz w:val="22"/>
          <w:szCs w:val="22"/>
        </w:rPr>
        <w:t>) Writing</w:t>
      </w:r>
      <w:r w:rsidRPr="00DA0C61">
        <w:rPr>
          <w:rFonts w:asciiTheme="minorBidi" w:hAnsiTheme="minorBidi" w:cstheme="minorBidi"/>
          <w:sz w:val="22"/>
          <w:szCs w:val="22"/>
        </w:rPr>
        <w:t xml:space="preserve">, Reading, </w:t>
      </w:r>
      <w:proofErr w:type="gramStart"/>
      <w:r w:rsidRPr="00DA0C61">
        <w:rPr>
          <w:rFonts w:asciiTheme="minorBidi" w:hAnsiTheme="minorBidi" w:cstheme="minorBidi"/>
          <w:sz w:val="22"/>
          <w:szCs w:val="22"/>
        </w:rPr>
        <w:t>Speaking</w:t>
      </w:r>
      <w:proofErr w:type="gramEnd"/>
      <w:r w:rsidRPr="00DA0C61">
        <w:rPr>
          <w:rFonts w:asciiTheme="minorBidi" w:hAnsiTheme="minorBidi" w:cstheme="minorBidi"/>
          <w:sz w:val="22"/>
          <w:szCs w:val="22"/>
        </w:rPr>
        <w:t>: B       listening: C</w:t>
      </w:r>
    </w:p>
    <w:tbl>
      <w:tblPr>
        <w:tblStyle w:val="TableGrid"/>
        <w:tblW w:w="0" w:type="auto"/>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11"/>
        <w:gridCol w:w="5016"/>
      </w:tblGrid>
      <w:tr w:rsidR="00DF78CF" w:rsidRPr="00DA0C61" w14:paraId="314C3987" w14:textId="77777777" w:rsidTr="00DF78CF">
        <w:tc>
          <w:tcPr>
            <w:tcW w:w="5111" w:type="dxa"/>
          </w:tcPr>
          <w:p w14:paraId="75CF2924" w14:textId="38911F5E" w:rsidR="00DF78CF" w:rsidRPr="00DA0C61" w:rsidRDefault="00DF78CF" w:rsidP="00DA0C61">
            <w:pPr>
              <w:pStyle w:val="ListParagraph"/>
              <w:numPr>
                <w:ilvl w:val="0"/>
                <w:numId w:val="13"/>
              </w:numPr>
              <w:tabs>
                <w:tab w:val="left" w:pos="-720"/>
                <w:tab w:val="left" w:pos="0"/>
                <w:tab w:val="left" w:pos="1440"/>
                <w:tab w:val="right" w:pos="1701"/>
                <w:tab w:val="left" w:pos="2160"/>
                <w:tab w:val="left" w:pos="2880"/>
                <w:tab w:val="left" w:pos="3600"/>
                <w:tab w:val="left" w:pos="4320"/>
                <w:tab w:val="left" w:pos="5040"/>
                <w:tab w:val="left" w:pos="5760"/>
                <w:tab w:val="left" w:pos="6480"/>
                <w:tab w:val="left" w:pos="7200"/>
                <w:tab w:val="left" w:pos="7920"/>
                <w:tab w:val="left" w:pos="8640"/>
                <w:tab w:val="left" w:pos="9360"/>
              </w:tabs>
              <w:ind w:left="142" w:hanging="284"/>
              <w:jc w:val="both"/>
              <w:rPr>
                <w:rFonts w:asciiTheme="minorBidi" w:hAnsiTheme="minorBidi" w:cstheme="minorBidi"/>
                <w:sz w:val="22"/>
                <w:szCs w:val="22"/>
              </w:rPr>
            </w:pPr>
            <w:r w:rsidRPr="00DA0C61">
              <w:rPr>
                <w:rFonts w:asciiTheme="minorBidi" w:hAnsiTheme="minorBidi" w:cstheme="minorBidi"/>
                <w:sz w:val="22"/>
                <w:szCs w:val="22"/>
              </w:rPr>
              <w:t xml:space="preserve">Arabic: Elementary        </w:t>
            </w:r>
          </w:p>
        </w:tc>
        <w:tc>
          <w:tcPr>
            <w:tcW w:w="5016" w:type="dxa"/>
          </w:tcPr>
          <w:p w14:paraId="276A3A53" w14:textId="415EEF99" w:rsidR="00DF78CF" w:rsidRPr="00DA0C61" w:rsidRDefault="00DF78CF" w:rsidP="00DA0C61">
            <w:pPr>
              <w:pStyle w:val="ListParagraph"/>
              <w:numPr>
                <w:ilvl w:val="0"/>
                <w:numId w:val="13"/>
              </w:numPr>
              <w:tabs>
                <w:tab w:val="left" w:pos="-720"/>
                <w:tab w:val="left" w:pos="0"/>
                <w:tab w:val="left" w:pos="1440"/>
                <w:tab w:val="right" w:pos="1701"/>
                <w:tab w:val="left" w:pos="2160"/>
                <w:tab w:val="left" w:pos="2880"/>
                <w:tab w:val="left" w:pos="3600"/>
                <w:tab w:val="left" w:pos="4320"/>
                <w:tab w:val="left" w:pos="5040"/>
                <w:tab w:val="left" w:pos="5760"/>
                <w:tab w:val="left" w:pos="6480"/>
                <w:tab w:val="left" w:pos="7200"/>
                <w:tab w:val="left" w:pos="7920"/>
                <w:tab w:val="left" w:pos="8640"/>
                <w:tab w:val="left" w:pos="9360"/>
              </w:tabs>
              <w:ind w:left="142" w:hanging="284"/>
              <w:jc w:val="both"/>
              <w:rPr>
                <w:rFonts w:asciiTheme="minorBidi" w:hAnsiTheme="minorBidi" w:cstheme="minorBidi"/>
                <w:sz w:val="22"/>
                <w:szCs w:val="22"/>
              </w:rPr>
            </w:pPr>
            <w:r w:rsidRPr="00DA0C61">
              <w:rPr>
                <w:rFonts w:asciiTheme="minorBidi" w:hAnsiTheme="minorBidi" w:cstheme="minorBidi"/>
                <w:sz w:val="22"/>
                <w:szCs w:val="22"/>
              </w:rPr>
              <w:t xml:space="preserve">Native language: Persian                                                          </w:t>
            </w:r>
          </w:p>
        </w:tc>
      </w:tr>
    </w:tbl>
    <w:p w14:paraId="1F4ACCB4" w14:textId="6201BD58" w:rsidR="009305F8" w:rsidRPr="00DA0C61" w:rsidRDefault="009305F8" w:rsidP="00DA0C61">
      <w:pPr>
        <w:tabs>
          <w:tab w:val="left" w:pos="-720"/>
          <w:tab w:val="left" w:pos="0"/>
          <w:tab w:val="left" w:pos="1440"/>
          <w:tab w:val="right" w:pos="1701"/>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heme="minorBidi" w:hAnsiTheme="minorBidi" w:cstheme="minorBidi"/>
          <w:sz w:val="22"/>
          <w:szCs w:val="22"/>
        </w:rPr>
      </w:pPr>
    </w:p>
    <w:tbl>
      <w:tblPr>
        <w:tblStyle w:val="TableGrid"/>
        <w:tblW w:w="10207" w:type="dxa"/>
        <w:tblInd w:w="-142"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07"/>
      </w:tblGrid>
      <w:tr w:rsidR="005218FF" w:rsidRPr="00DA0C61" w14:paraId="1FDFB241" w14:textId="77777777" w:rsidTr="00362323">
        <w:trPr>
          <w:trHeight w:val="293"/>
        </w:trPr>
        <w:tc>
          <w:tcPr>
            <w:tcW w:w="10207" w:type="dxa"/>
          </w:tcPr>
          <w:p w14:paraId="784F93A2" w14:textId="6F1F3B79" w:rsidR="005218FF" w:rsidRPr="00DA0C61" w:rsidRDefault="009F50E6" w:rsidP="00DA0C61">
            <w:pPr>
              <w:pStyle w:val="ListParagraph"/>
              <w:widowControl w:val="0"/>
              <w:tabs>
                <w:tab w:val="right" w:pos="567"/>
                <w:tab w:val="left" w:pos="1080"/>
                <w:tab w:val="left" w:pos="2880"/>
              </w:tabs>
              <w:autoSpaceDE w:val="0"/>
              <w:autoSpaceDN w:val="0"/>
              <w:adjustRightInd w:val="0"/>
              <w:ind w:left="0"/>
              <w:jc w:val="center"/>
              <w:rPr>
                <w:rFonts w:asciiTheme="minorBidi" w:eastAsiaTheme="minorHAnsi" w:hAnsiTheme="minorBidi" w:cstheme="minorBidi"/>
                <w:b/>
                <w:color w:val="31849B" w:themeColor="accent5" w:themeShade="BF"/>
                <w:sz w:val="22"/>
                <w:szCs w:val="22"/>
                <w:lang w:bidi="ar-SA"/>
              </w:rPr>
            </w:pPr>
            <w:r w:rsidRPr="00DA0C61">
              <w:rPr>
                <w:rFonts w:asciiTheme="minorBidi" w:eastAsiaTheme="minorHAnsi" w:hAnsiTheme="minorBidi" w:cstheme="minorBidi"/>
                <w:b/>
                <w:color w:val="31849B" w:themeColor="accent5" w:themeShade="BF"/>
                <w:sz w:val="22"/>
                <w:szCs w:val="22"/>
                <w:lang w:bidi="ar-SA"/>
              </w:rPr>
              <w:t>PROFESSIONAL EXPERIENCE</w:t>
            </w:r>
          </w:p>
        </w:tc>
      </w:tr>
    </w:tbl>
    <w:p w14:paraId="704C2F15" w14:textId="0CB9B3E9" w:rsidR="0084403B" w:rsidRPr="00DA0C61" w:rsidRDefault="0084403B" w:rsidP="00DA0C61">
      <w:pPr>
        <w:pStyle w:val="ListParagraph"/>
        <w:numPr>
          <w:ilvl w:val="0"/>
          <w:numId w:val="13"/>
        </w:numPr>
        <w:tabs>
          <w:tab w:val="left" w:pos="-720"/>
          <w:tab w:val="left" w:pos="0"/>
          <w:tab w:val="left" w:pos="1440"/>
          <w:tab w:val="right" w:pos="1701"/>
          <w:tab w:val="left" w:pos="2160"/>
          <w:tab w:val="left" w:pos="2880"/>
          <w:tab w:val="left" w:pos="3600"/>
          <w:tab w:val="left" w:pos="4320"/>
          <w:tab w:val="left" w:pos="5040"/>
          <w:tab w:val="left" w:pos="5760"/>
          <w:tab w:val="left" w:pos="6480"/>
          <w:tab w:val="left" w:pos="7200"/>
          <w:tab w:val="left" w:pos="7920"/>
          <w:tab w:val="left" w:pos="8640"/>
          <w:tab w:val="left" w:pos="9360"/>
        </w:tabs>
        <w:ind w:left="142" w:hanging="284"/>
        <w:jc w:val="both"/>
        <w:rPr>
          <w:rFonts w:asciiTheme="minorBidi" w:eastAsiaTheme="minorHAnsi" w:hAnsiTheme="minorBidi" w:cstheme="minorBidi"/>
          <w:sz w:val="22"/>
          <w:szCs w:val="22"/>
        </w:rPr>
      </w:pPr>
      <w:r w:rsidRPr="00DA0C61">
        <w:rPr>
          <w:rFonts w:asciiTheme="minorBidi" w:eastAsiaTheme="minorHAnsi" w:hAnsiTheme="minorBidi" w:cstheme="minorBidi"/>
          <w:sz w:val="22"/>
          <w:szCs w:val="22"/>
        </w:rPr>
        <w:t>Associate Professor of Medicine and Gastroenterology</w:t>
      </w:r>
    </w:p>
    <w:p w14:paraId="797590C3" w14:textId="5F11ECB7" w:rsidR="00D54C9E" w:rsidRPr="00DA0C61" w:rsidRDefault="00117706" w:rsidP="00DA0C61">
      <w:pPr>
        <w:pStyle w:val="ListParagraph"/>
        <w:numPr>
          <w:ilvl w:val="0"/>
          <w:numId w:val="13"/>
        </w:numPr>
        <w:tabs>
          <w:tab w:val="left" w:pos="-720"/>
          <w:tab w:val="left" w:pos="0"/>
          <w:tab w:val="left" w:pos="1440"/>
          <w:tab w:val="right" w:pos="1701"/>
          <w:tab w:val="left" w:pos="2160"/>
          <w:tab w:val="left" w:pos="2880"/>
          <w:tab w:val="left" w:pos="3600"/>
          <w:tab w:val="left" w:pos="4320"/>
          <w:tab w:val="left" w:pos="5040"/>
          <w:tab w:val="left" w:pos="5760"/>
          <w:tab w:val="left" w:pos="6480"/>
          <w:tab w:val="left" w:pos="7200"/>
          <w:tab w:val="left" w:pos="7920"/>
          <w:tab w:val="left" w:pos="8640"/>
          <w:tab w:val="left" w:pos="9360"/>
        </w:tabs>
        <w:ind w:left="142" w:hanging="284"/>
        <w:jc w:val="both"/>
        <w:rPr>
          <w:rFonts w:asciiTheme="minorBidi" w:eastAsiaTheme="minorHAnsi" w:hAnsiTheme="minorBidi" w:cstheme="minorBidi"/>
          <w:sz w:val="22"/>
          <w:szCs w:val="22"/>
        </w:rPr>
      </w:pPr>
      <w:r w:rsidRPr="00DA0C61">
        <w:rPr>
          <w:rFonts w:asciiTheme="minorBidi" w:eastAsiaTheme="minorHAnsi" w:hAnsiTheme="minorBidi" w:cstheme="minorBidi"/>
          <w:sz w:val="22"/>
          <w:szCs w:val="22"/>
        </w:rPr>
        <w:t xml:space="preserve"> </w:t>
      </w:r>
      <w:r w:rsidR="00D54C9E" w:rsidRPr="00DA0C61">
        <w:rPr>
          <w:rFonts w:asciiTheme="minorBidi" w:eastAsiaTheme="minorHAnsi" w:hAnsiTheme="minorBidi" w:cstheme="minorBidi"/>
          <w:sz w:val="22"/>
          <w:szCs w:val="22"/>
        </w:rPr>
        <w:t xml:space="preserve">Vice Chancellor in </w:t>
      </w:r>
      <w:r w:rsidR="00D54C9E" w:rsidRPr="00DA0C61">
        <w:rPr>
          <w:rFonts w:asciiTheme="minorBidi" w:hAnsiTheme="minorBidi" w:cstheme="minorBidi"/>
          <w:sz w:val="22"/>
          <w:szCs w:val="22"/>
        </w:rPr>
        <w:t>Administration</w:t>
      </w:r>
      <w:r w:rsidR="00D54C9E" w:rsidRPr="00DA0C61">
        <w:rPr>
          <w:rFonts w:asciiTheme="minorBidi" w:eastAsiaTheme="minorHAnsi" w:hAnsiTheme="minorBidi" w:cstheme="minorBidi"/>
          <w:sz w:val="22"/>
          <w:szCs w:val="22"/>
        </w:rPr>
        <w:t xml:space="preserve"> and Resources development Affairs</w:t>
      </w:r>
      <w:r w:rsidR="00372962" w:rsidRPr="00DA0C61">
        <w:rPr>
          <w:rFonts w:asciiTheme="minorBidi" w:eastAsiaTheme="minorHAnsi" w:hAnsiTheme="minorBidi" w:cstheme="minorBidi"/>
          <w:sz w:val="22"/>
          <w:szCs w:val="22"/>
        </w:rPr>
        <w:t xml:space="preserve"> </w:t>
      </w:r>
      <w:r w:rsidR="00372962" w:rsidRPr="00DA0C61">
        <w:rPr>
          <w:rFonts w:asciiTheme="minorBidi" w:hAnsiTheme="minorBidi" w:cstheme="minorBidi"/>
          <w:sz w:val="22"/>
          <w:szCs w:val="22"/>
        </w:rPr>
        <w:t>for Research Institute for Gastroenterology and Liver Disease,</w:t>
      </w:r>
      <w:r w:rsidR="00372962" w:rsidRPr="00DA0C61">
        <w:rPr>
          <w:rFonts w:asciiTheme="minorBidi" w:hAnsiTheme="minorBidi" w:cstheme="minorBidi"/>
          <w:sz w:val="22"/>
          <w:szCs w:val="22"/>
          <w:rtl/>
        </w:rPr>
        <w:t xml:space="preserve"> </w:t>
      </w:r>
      <w:r w:rsidR="00372962" w:rsidRPr="00DA0C61">
        <w:rPr>
          <w:rFonts w:asciiTheme="minorBidi" w:hAnsiTheme="minorBidi" w:cstheme="minorBidi"/>
          <w:sz w:val="22"/>
          <w:szCs w:val="22"/>
        </w:rPr>
        <w:t>Shahid Beheshti University of Medical Sciences</w:t>
      </w:r>
      <w:r w:rsidR="00520388" w:rsidRPr="00DA0C61">
        <w:rPr>
          <w:rFonts w:asciiTheme="minorBidi" w:hAnsiTheme="minorBidi" w:cstheme="minorBidi"/>
          <w:sz w:val="22"/>
          <w:szCs w:val="22"/>
        </w:rPr>
        <w:t>.</w:t>
      </w:r>
    </w:p>
    <w:p w14:paraId="7B53AAAB" w14:textId="718585FC" w:rsidR="009D1C28" w:rsidRPr="00DA0C61" w:rsidRDefault="00117706" w:rsidP="00DA0C61">
      <w:pPr>
        <w:pStyle w:val="ListParagraph"/>
        <w:numPr>
          <w:ilvl w:val="0"/>
          <w:numId w:val="13"/>
        </w:numPr>
        <w:tabs>
          <w:tab w:val="left" w:pos="-720"/>
          <w:tab w:val="left" w:pos="0"/>
          <w:tab w:val="left" w:pos="1440"/>
          <w:tab w:val="right" w:pos="1701"/>
          <w:tab w:val="left" w:pos="2160"/>
          <w:tab w:val="left" w:pos="2880"/>
          <w:tab w:val="left" w:pos="3600"/>
          <w:tab w:val="left" w:pos="4320"/>
          <w:tab w:val="left" w:pos="5040"/>
          <w:tab w:val="left" w:pos="5760"/>
          <w:tab w:val="left" w:pos="6480"/>
          <w:tab w:val="left" w:pos="7200"/>
          <w:tab w:val="left" w:pos="7920"/>
          <w:tab w:val="left" w:pos="8640"/>
          <w:tab w:val="left" w:pos="9360"/>
        </w:tabs>
        <w:ind w:left="142" w:hanging="284"/>
        <w:jc w:val="both"/>
        <w:rPr>
          <w:rFonts w:asciiTheme="minorBidi" w:eastAsiaTheme="minorHAnsi" w:hAnsiTheme="minorBidi" w:cstheme="minorBidi"/>
          <w:sz w:val="22"/>
          <w:szCs w:val="22"/>
        </w:rPr>
      </w:pPr>
      <w:r w:rsidRPr="00DA0C61">
        <w:rPr>
          <w:rFonts w:asciiTheme="minorBidi" w:eastAsiaTheme="minorHAnsi" w:hAnsiTheme="minorBidi" w:cstheme="minorBidi"/>
          <w:sz w:val="22"/>
          <w:szCs w:val="22"/>
        </w:rPr>
        <w:t xml:space="preserve"> </w:t>
      </w:r>
      <w:r w:rsidR="00D54C9E" w:rsidRPr="00DA0C61">
        <w:rPr>
          <w:rFonts w:asciiTheme="minorBidi" w:eastAsiaTheme="minorHAnsi" w:hAnsiTheme="minorBidi" w:cstheme="minorBidi"/>
          <w:sz w:val="22"/>
          <w:szCs w:val="22"/>
        </w:rPr>
        <w:t>Head of Basic &amp; Molecular Epidemiology of Gastrointes</w:t>
      </w:r>
      <w:r w:rsidR="00520388" w:rsidRPr="00DA0C61">
        <w:rPr>
          <w:rFonts w:asciiTheme="minorBidi" w:eastAsiaTheme="minorHAnsi" w:hAnsiTheme="minorBidi" w:cstheme="minorBidi"/>
          <w:sz w:val="22"/>
          <w:szCs w:val="22"/>
        </w:rPr>
        <w:t xml:space="preserve">tinal Disorders </w:t>
      </w:r>
      <w:r w:rsidR="00372962" w:rsidRPr="00DA0C61">
        <w:rPr>
          <w:rFonts w:asciiTheme="minorBidi" w:eastAsiaTheme="minorHAnsi" w:hAnsiTheme="minorBidi" w:cstheme="minorBidi"/>
          <w:sz w:val="22"/>
          <w:szCs w:val="22"/>
        </w:rPr>
        <w:t xml:space="preserve">Research </w:t>
      </w:r>
      <w:r w:rsidR="00D54C9E" w:rsidRPr="00DA0C61">
        <w:rPr>
          <w:rFonts w:asciiTheme="minorBidi" w:eastAsiaTheme="minorHAnsi" w:hAnsiTheme="minorBidi" w:cstheme="minorBidi"/>
          <w:sz w:val="22"/>
          <w:szCs w:val="22"/>
        </w:rPr>
        <w:t>Institute for Gas</w:t>
      </w:r>
      <w:r w:rsidR="00520388" w:rsidRPr="00DA0C61">
        <w:rPr>
          <w:rFonts w:asciiTheme="minorBidi" w:eastAsiaTheme="minorHAnsi" w:hAnsiTheme="minorBidi" w:cstheme="minorBidi"/>
          <w:sz w:val="22"/>
          <w:szCs w:val="22"/>
        </w:rPr>
        <w:t xml:space="preserve">troenterology and Liver Disease, </w:t>
      </w:r>
      <w:r w:rsidR="00D54C9E" w:rsidRPr="00DA0C61">
        <w:rPr>
          <w:rFonts w:asciiTheme="minorBidi" w:eastAsiaTheme="minorHAnsi" w:hAnsiTheme="minorBidi" w:cstheme="minorBidi"/>
          <w:sz w:val="22"/>
          <w:szCs w:val="22"/>
        </w:rPr>
        <w:t>Shahid Beheshti University of Medical Sciences</w:t>
      </w:r>
      <w:r w:rsidR="00520388" w:rsidRPr="00DA0C61">
        <w:rPr>
          <w:rFonts w:asciiTheme="minorBidi" w:eastAsiaTheme="minorHAnsi" w:hAnsiTheme="minorBidi" w:cstheme="minorBidi"/>
          <w:sz w:val="22"/>
          <w:szCs w:val="22"/>
        </w:rPr>
        <w:t>.</w:t>
      </w:r>
    </w:p>
    <w:p w14:paraId="2A721773" w14:textId="77777777" w:rsidR="000A3F2A" w:rsidRPr="00DA0C61" w:rsidRDefault="000A3F2A" w:rsidP="00DA0C61">
      <w:pPr>
        <w:pStyle w:val="ListParagraph"/>
        <w:tabs>
          <w:tab w:val="left" w:pos="-720"/>
          <w:tab w:val="left" w:pos="0"/>
          <w:tab w:val="left" w:pos="1440"/>
          <w:tab w:val="right" w:pos="1701"/>
          <w:tab w:val="left" w:pos="2160"/>
          <w:tab w:val="left" w:pos="2880"/>
          <w:tab w:val="left" w:pos="3600"/>
          <w:tab w:val="left" w:pos="4320"/>
          <w:tab w:val="left" w:pos="5040"/>
          <w:tab w:val="left" w:pos="5760"/>
          <w:tab w:val="left" w:pos="6480"/>
          <w:tab w:val="left" w:pos="7200"/>
          <w:tab w:val="left" w:pos="7920"/>
          <w:tab w:val="left" w:pos="8640"/>
          <w:tab w:val="left" w:pos="9360"/>
        </w:tabs>
        <w:ind w:left="142"/>
        <w:jc w:val="both"/>
        <w:rPr>
          <w:rFonts w:asciiTheme="minorBidi" w:eastAsiaTheme="minorHAnsi" w:hAnsiTheme="minorBidi" w:cstheme="minorBidi"/>
          <w:sz w:val="22"/>
          <w:szCs w:val="22"/>
        </w:rPr>
      </w:pPr>
    </w:p>
    <w:tbl>
      <w:tblPr>
        <w:tblStyle w:val="TableGrid"/>
        <w:tblW w:w="10207" w:type="dxa"/>
        <w:tblInd w:w="-142" w:type="dxa"/>
        <w:tblLook w:val="04A0" w:firstRow="1" w:lastRow="0" w:firstColumn="1" w:lastColumn="0" w:noHBand="0" w:noVBand="1"/>
      </w:tblPr>
      <w:tblGrid>
        <w:gridCol w:w="10207"/>
      </w:tblGrid>
      <w:tr w:rsidR="00375DCE" w:rsidRPr="00DA0C61" w14:paraId="22AE82AE" w14:textId="77777777" w:rsidTr="000A3F2A">
        <w:tc>
          <w:tcPr>
            <w:tcW w:w="10207" w:type="dxa"/>
            <w:tcBorders>
              <w:left w:val="nil"/>
              <w:right w:val="nil"/>
            </w:tcBorders>
          </w:tcPr>
          <w:p w14:paraId="45427C7C" w14:textId="33DEEBDE" w:rsidR="00375DCE" w:rsidRPr="00DA0C61" w:rsidRDefault="00375DCE" w:rsidP="00DA0C61">
            <w:pPr>
              <w:pStyle w:val="ListParagraph"/>
              <w:widowControl w:val="0"/>
              <w:tabs>
                <w:tab w:val="right" w:pos="567"/>
                <w:tab w:val="left" w:pos="1080"/>
                <w:tab w:val="left" w:pos="2880"/>
              </w:tabs>
              <w:autoSpaceDE w:val="0"/>
              <w:autoSpaceDN w:val="0"/>
              <w:adjustRightInd w:val="0"/>
              <w:ind w:left="0"/>
              <w:jc w:val="center"/>
              <w:rPr>
                <w:rFonts w:asciiTheme="minorBidi" w:hAnsiTheme="minorBidi" w:cstheme="minorBidi"/>
                <w:b/>
                <w:sz w:val="22"/>
                <w:szCs w:val="22"/>
              </w:rPr>
            </w:pPr>
            <w:r w:rsidRPr="00DA0C61">
              <w:rPr>
                <w:rFonts w:asciiTheme="minorBidi" w:eastAsiaTheme="minorHAnsi" w:hAnsiTheme="minorBidi" w:cstheme="minorBidi"/>
                <w:b/>
                <w:color w:val="31849B" w:themeColor="accent5" w:themeShade="BF"/>
                <w:sz w:val="22"/>
                <w:szCs w:val="22"/>
                <w:lang w:bidi="ar-SA"/>
              </w:rPr>
              <w:t>CLINICAL</w:t>
            </w:r>
            <w:r w:rsidRPr="00DA0C61">
              <w:rPr>
                <w:rFonts w:asciiTheme="minorBidi" w:hAnsiTheme="minorBidi" w:cstheme="minorBidi"/>
                <w:b/>
                <w:color w:val="31849B" w:themeColor="accent5" w:themeShade="BF"/>
                <w:sz w:val="22"/>
                <w:szCs w:val="22"/>
              </w:rPr>
              <w:t xml:space="preserve"> SKILL</w:t>
            </w:r>
          </w:p>
        </w:tc>
      </w:tr>
    </w:tbl>
    <w:p w14:paraId="2960322E" w14:textId="06AB3C7F" w:rsidR="002A4AA5" w:rsidRPr="00DA0C61" w:rsidRDefault="002A4AA5" w:rsidP="00DA0C61">
      <w:pPr>
        <w:pStyle w:val="ListParagraph"/>
        <w:numPr>
          <w:ilvl w:val="0"/>
          <w:numId w:val="13"/>
        </w:numPr>
        <w:tabs>
          <w:tab w:val="left" w:pos="-720"/>
          <w:tab w:val="left" w:pos="0"/>
          <w:tab w:val="left" w:pos="1440"/>
          <w:tab w:val="right" w:pos="1701"/>
          <w:tab w:val="left" w:pos="2160"/>
          <w:tab w:val="left" w:pos="2880"/>
          <w:tab w:val="left" w:pos="3600"/>
          <w:tab w:val="left" w:pos="4320"/>
          <w:tab w:val="left" w:pos="5040"/>
          <w:tab w:val="left" w:pos="5760"/>
          <w:tab w:val="left" w:pos="6480"/>
          <w:tab w:val="left" w:pos="7200"/>
          <w:tab w:val="left" w:pos="7920"/>
          <w:tab w:val="left" w:pos="8640"/>
          <w:tab w:val="left" w:pos="9360"/>
        </w:tabs>
        <w:ind w:left="142" w:hanging="284"/>
        <w:jc w:val="both"/>
        <w:rPr>
          <w:rFonts w:asciiTheme="minorBidi" w:hAnsiTheme="minorBidi" w:cstheme="minorBidi"/>
          <w:sz w:val="22"/>
          <w:szCs w:val="22"/>
        </w:rPr>
      </w:pPr>
      <w:r w:rsidRPr="00DA0C61">
        <w:rPr>
          <w:rFonts w:asciiTheme="minorBidi" w:eastAsiaTheme="minorHAnsi" w:hAnsiTheme="minorBidi" w:cstheme="minorBidi"/>
          <w:sz w:val="22"/>
          <w:szCs w:val="22"/>
        </w:rPr>
        <w:t>Upper</w:t>
      </w:r>
      <w:r w:rsidRPr="00DA0C61">
        <w:rPr>
          <w:rFonts w:asciiTheme="minorBidi" w:hAnsiTheme="minorBidi" w:cstheme="minorBidi"/>
          <w:sz w:val="22"/>
          <w:szCs w:val="22"/>
        </w:rPr>
        <w:t xml:space="preserve"> GI Endoscopy</w:t>
      </w:r>
    </w:p>
    <w:p w14:paraId="2E49A287" w14:textId="73A4DBE4" w:rsidR="002A4AA5" w:rsidRPr="00DA0C61" w:rsidRDefault="002A4AA5" w:rsidP="00DA0C61">
      <w:pPr>
        <w:pStyle w:val="ListParagraph"/>
        <w:numPr>
          <w:ilvl w:val="0"/>
          <w:numId w:val="13"/>
        </w:numPr>
        <w:tabs>
          <w:tab w:val="left" w:pos="-720"/>
          <w:tab w:val="left" w:pos="0"/>
          <w:tab w:val="left" w:pos="1440"/>
          <w:tab w:val="right" w:pos="1701"/>
          <w:tab w:val="left" w:pos="2160"/>
          <w:tab w:val="left" w:pos="2880"/>
          <w:tab w:val="left" w:pos="3600"/>
          <w:tab w:val="left" w:pos="4320"/>
          <w:tab w:val="left" w:pos="5040"/>
          <w:tab w:val="left" w:pos="5760"/>
          <w:tab w:val="left" w:pos="6480"/>
          <w:tab w:val="left" w:pos="7200"/>
          <w:tab w:val="left" w:pos="7920"/>
          <w:tab w:val="left" w:pos="8640"/>
          <w:tab w:val="left" w:pos="9360"/>
        </w:tabs>
        <w:ind w:left="142" w:hanging="284"/>
        <w:jc w:val="both"/>
        <w:rPr>
          <w:rFonts w:asciiTheme="minorBidi" w:hAnsiTheme="minorBidi" w:cstheme="minorBidi"/>
          <w:sz w:val="22"/>
          <w:szCs w:val="22"/>
        </w:rPr>
      </w:pPr>
      <w:r w:rsidRPr="00DA0C61">
        <w:rPr>
          <w:rFonts w:asciiTheme="minorBidi" w:eastAsiaTheme="minorHAnsi" w:hAnsiTheme="minorBidi" w:cstheme="minorBidi"/>
          <w:sz w:val="22"/>
          <w:szCs w:val="22"/>
        </w:rPr>
        <w:t>Colonscopy</w:t>
      </w:r>
    </w:p>
    <w:p w14:paraId="09896EF2" w14:textId="7C4A1812" w:rsidR="00151E82" w:rsidRPr="00DA0C61" w:rsidRDefault="00151E82" w:rsidP="00DA0C61">
      <w:pPr>
        <w:pStyle w:val="ListParagraph"/>
        <w:numPr>
          <w:ilvl w:val="0"/>
          <w:numId w:val="13"/>
        </w:numPr>
        <w:tabs>
          <w:tab w:val="left" w:pos="-720"/>
          <w:tab w:val="left" w:pos="0"/>
          <w:tab w:val="left" w:pos="1440"/>
          <w:tab w:val="right" w:pos="1701"/>
          <w:tab w:val="left" w:pos="2160"/>
          <w:tab w:val="left" w:pos="2880"/>
          <w:tab w:val="left" w:pos="3600"/>
          <w:tab w:val="left" w:pos="4320"/>
          <w:tab w:val="left" w:pos="5040"/>
          <w:tab w:val="left" w:pos="5760"/>
          <w:tab w:val="left" w:pos="6480"/>
          <w:tab w:val="left" w:pos="7200"/>
          <w:tab w:val="left" w:pos="7920"/>
          <w:tab w:val="left" w:pos="8640"/>
          <w:tab w:val="left" w:pos="9360"/>
        </w:tabs>
        <w:ind w:left="142" w:hanging="284"/>
        <w:jc w:val="both"/>
        <w:rPr>
          <w:rFonts w:asciiTheme="minorBidi" w:hAnsiTheme="minorBidi" w:cstheme="minorBidi"/>
          <w:sz w:val="22"/>
          <w:szCs w:val="22"/>
        </w:rPr>
      </w:pPr>
      <w:r w:rsidRPr="00DA0C61">
        <w:rPr>
          <w:rFonts w:asciiTheme="minorBidi" w:hAnsiTheme="minorBidi" w:cstheme="minorBidi"/>
          <w:sz w:val="22"/>
          <w:szCs w:val="22"/>
        </w:rPr>
        <w:t xml:space="preserve">Endoscopic </w:t>
      </w:r>
      <w:r w:rsidR="00FD3E33" w:rsidRPr="00DA0C61">
        <w:rPr>
          <w:rFonts w:asciiTheme="minorBidi" w:hAnsiTheme="minorBidi" w:cstheme="minorBidi"/>
          <w:sz w:val="22"/>
          <w:szCs w:val="22"/>
        </w:rPr>
        <w:t>R</w:t>
      </w:r>
      <w:r w:rsidRPr="00DA0C61">
        <w:rPr>
          <w:rFonts w:asciiTheme="minorBidi" w:hAnsiTheme="minorBidi" w:cstheme="minorBidi"/>
          <w:sz w:val="22"/>
          <w:szCs w:val="22"/>
        </w:rPr>
        <w:t xml:space="preserve">etrograde </w:t>
      </w:r>
      <w:r w:rsidR="00FD3E33" w:rsidRPr="00DA0C61">
        <w:rPr>
          <w:rFonts w:asciiTheme="minorBidi" w:hAnsiTheme="minorBidi" w:cstheme="minorBidi"/>
          <w:sz w:val="22"/>
          <w:szCs w:val="22"/>
        </w:rPr>
        <w:t>C</w:t>
      </w:r>
      <w:r w:rsidRPr="00DA0C61">
        <w:rPr>
          <w:rFonts w:asciiTheme="minorBidi" w:hAnsiTheme="minorBidi" w:cstheme="minorBidi"/>
          <w:sz w:val="22"/>
          <w:szCs w:val="22"/>
        </w:rPr>
        <w:t>holangiopancreatography</w:t>
      </w:r>
    </w:p>
    <w:p w14:paraId="5EF5D1B1" w14:textId="69F3A91E" w:rsidR="002A4AA5" w:rsidRPr="00DA0C61" w:rsidRDefault="002A4AA5" w:rsidP="00DA0C61">
      <w:pPr>
        <w:pStyle w:val="ListParagraph"/>
        <w:numPr>
          <w:ilvl w:val="0"/>
          <w:numId w:val="13"/>
        </w:numPr>
        <w:tabs>
          <w:tab w:val="left" w:pos="-720"/>
          <w:tab w:val="left" w:pos="0"/>
          <w:tab w:val="left" w:pos="1440"/>
          <w:tab w:val="right" w:pos="1701"/>
          <w:tab w:val="left" w:pos="2160"/>
          <w:tab w:val="left" w:pos="2880"/>
          <w:tab w:val="left" w:pos="3600"/>
          <w:tab w:val="left" w:pos="4320"/>
          <w:tab w:val="left" w:pos="5040"/>
          <w:tab w:val="left" w:pos="5760"/>
          <w:tab w:val="left" w:pos="6480"/>
          <w:tab w:val="left" w:pos="7200"/>
          <w:tab w:val="left" w:pos="7920"/>
          <w:tab w:val="left" w:pos="8640"/>
          <w:tab w:val="left" w:pos="9360"/>
        </w:tabs>
        <w:ind w:left="142" w:hanging="284"/>
        <w:jc w:val="both"/>
        <w:rPr>
          <w:rFonts w:asciiTheme="minorBidi" w:hAnsiTheme="minorBidi" w:cstheme="minorBidi"/>
          <w:sz w:val="22"/>
          <w:szCs w:val="22"/>
        </w:rPr>
      </w:pPr>
      <w:r w:rsidRPr="00DA0C61">
        <w:rPr>
          <w:rFonts w:asciiTheme="minorBidi" w:hAnsiTheme="minorBidi" w:cstheme="minorBidi"/>
          <w:sz w:val="22"/>
          <w:szCs w:val="22"/>
        </w:rPr>
        <w:t>Peroral Endoscopic Myotomy</w:t>
      </w:r>
    </w:p>
    <w:p w14:paraId="43ABDC88" w14:textId="3D9A5E37" w:rsidR="002A4AA5" w:rsidRPr="00DA0C61" w:rsidRDefault="002A4AA5" w:rsidP="00DA0C61">
      <w:pPr>
        <w:pStyle w:val="ListParagraph"/>
        <w:numPr>
          <w:ilvl w:val="0"/>
          <w:numId w:val="13"/>
        </w:numPr>
        <w:tabs>
          <w:tab w:val="left" w:pos="-720"/>
          <w:tab w:val="left" w:pos="0"/>
          <w:tab w:val="left" w:pos="1440"/>
          <w:tab w:val="right" w:pos="1701"/>
          <w:tab w:val="left" w:pos="2160"/>
          <w:tab w:val="left" w:pos="2880"/>
          <w:tab w:val="left" w:pos="3600"/>
          <w:tab w:val="left" w:pos="4320"/>
          <w:tab w:val="left" w:pos="5040"/>
          <w:tab w:val="left" w:pos="5760"/>
          <w:tab w:val="left" w:pos="6480"/>
          <w:tab w:val="left" w:pos="7200"/>
          <w:tab w:val="left" w:pos="7920"/>
          <w:tab w:val="left" w:pos="8640"/>
          <w:tab w:val="left" w:pos="9360"/>
        </w:tabs>
        <w:ind w:left="142" w:hanging="284"/>
        <w:jc w:val="both"/>
        <w:rPr>
          <w:rFonts w:asciiTheme="minorBidi" w:hAnsiTheme="minorBidi" w:cstheme="minorBidi"/>
          <w:sz w:val="22"/>
          <w:szCs w:val="22"/>
        </w:rPr>
      </w:pPr>
      <w:r w:rsidRPr="00DA0C61">
        <w:rPr>
          <w:rFonts w:asciiTheme="minorBidi" w:hAnsiTheme="minorBidi" w:cstheme="minorBidi"/>
          <w:sz w:val="22"/>
          <w:szCs w:val="22"/>
        </w:rPr>
        <w:t>Balloon Enteroscopy</w:t>
      </w:r>
    </w:p>
    <w:p w14:paraId="09162745" w14:textId="77777777" w:rsidR="00FD3E33" w:rsidRPr="00DA0C61" w:rsidRDefault="00FD3E33" w:rsidP="00DA0C61">
      <w:pPr>
        <w:pStyle w:val="ListParagraph"/>
        <w:numPr>
          <w:ilvl w:val="0"/>
          <w:numId w:val="13"/>
        </w:numPr>
        <w:tabs>
          <w:tab w:val="left" w:pos="-720"/>
          <w:tab w:val="left" w:pos="0"/>
          <w:tab w:val="left" w:pos="1440"/>
          <w:tab w:val="right" w:pos="1701"/>
          <w:tab w:val="left" w:pos="2160"/>
          <w:tab w:val="left" w:pos="2880"/>
          <w:tab w:val="left" w:pos="3600"/>
          <w:tab w:val="left" w:pos="4320"/>
          <w:tab w:val="left" w:pos="5040"/>
          <w:tab w:val="left" w:pos="5760"/>
          <w:tab w:val="left" w:pos="6480"/>
          <w:tab w:val="left" w:pos="7200"/>
          <w:tab w:val="left" w:pos="7920"/>
          <w:tab w:val="left" w:pos="8640"/>
          <w:tab w:val="left" w:pos="9360"/>
        </w:tabs>
        <w:ind w:left="142" w:hanging="284"/>
        <w:jc w:val="both"/>
        <w:rPr>
          <w:rFonts w:asciiTheme="minorBidi" w:hAnsiTheme="minorBidi" w:cstheme="minorBidi"/>
          <w:sz w:val="22"/>
          <w:szCs w:val="22"/>
        </w:rPr>
      </w:pPr>
      <w:r w:rsidRPr="00DA0C61">
        <w:rPr>
          <w:rFonts w:asciiTheme="minorBidi" w:hAnsiTheme="minorBidi" w:cstheme="minorBidi"/>
          <w:sz w:val="22"/>
          <w:szCs w:val="22"/>
        </w:rPr>
        <w:t>Therapeutic Endosonography</w:t>
      </w:r>
    </w:p>
    <w:p w14:paraId="559FDEB7" w14:textId="62480B62" w:rsidR="00992B18" w:rsidRPr="00DA0C61" w:rsidRDefault="00FD3E33" w:rsidP="00DA0C61">
      <w:pPr>
        <w:pStyle w:val="ListParagraph"/>
        <w:numPr>
          <w:ilvl w:val="0"/>
          <w:numId w:val="13"/>
        </w:numPr>
        <w:tabs>
          <w:tab w:val="left" w:pos="-720"/>
          <w:tab w:val="left" w:pos="0"/>
          <w:tab w:val="left" w:pos="1440"/>
          <w:tab w:val="right" w:pos="1701"/>
          <w:tab w:val="left" w:pos="2160"/>
          <w:tab w:val="left" w:pos="2880"/>
          <w:tab w:val="left" w:pos="3600"/>
          <w:tab w:val="left" w:pos="4320"/>
          <w:tab w:val="left" w:pos="5040"/>
          <w:tab w:val="left" w:pos="5760"/>
          <w:tab w:val="left" w:pos="6480"/>
          <w:tab w:val="left" w:pos="7200"/>
          <w:tab w:val="left" w:pos="7920"/>
          <w:tab w:val="left" w:pos="8640"/>
          <w:tab w:val="left" w:pos="9360"/>
        </w:tabs>
        <w:ind w:left="142" w:hanging="284"/>
        <w:jc w:val="both"/>
        <w:rPr>
          <w:rFonts w:asciiTheme="minorBidi" w:hAnsiTheme="minorBidi" w:cstheme="minorBidi"/>
          <w:sz w:val="22"/>
          <w:szCs w:val="22"/>
        </w:rPr>
      </w:pPr>
      <w:r w:rsidRPr="00DA0C61">
        <w:rPr>
          <w:rFonts w:asciiTheme="minorBidi" w:hAnsiTheme="minorBidi" w:cstheme="minorBidi"/>
          <w:sz w:val="22"/>
          <w:szCs w:val="22"/>
        </w:rPr>
        <w:t>Endoscopic</w:t>
      </w:r>
      <w:r w:rsidRPr="00DA0C61">
        <w:rPr>
          <w:rFonts w:asciiTheme="minorBidi" w:hAnsiTheme="minorBidi" w:cstheme="minorBidi"/>
          <w:color w:val="202124"/>
          <w:sz w:val="22"/>
          <w:szCs w:val="22"/>
          <w:shd w:val="clear" w:color="auto" w:fill="FFFFFF"/>
        </w:rPr>
        <w:t xml:space="preserve"> </w:t>
      </w:r>
      <w:r w:rsidR="00992B18" w:rsidRPr="00DA0C61">
        <w:rPr>
          <w:rFonts w:asciiTheme="minorBidi" w:hAnsiTheme="minorBidi" w:cstheme="minorBidi"/>
          <w:color w:val="202124"/>
          <w:sz w:val="22"/>
          <w:szCs w:val="22"/>
          <w:shd w:val="clear" w:color="auto" w:fill="FFFFFF"/>
        </w:rPr>
        <w:t>M</w:t>
      </w:r>
      <w:r w:rsidRPr="00DA0C61">
        <w:rPr>
          <w:rFonts w:asciiTheme="minorBidi" w:hAnsiTheme="minorBidi" w:cstheme="minorBidi"/>
          <w:color w:val="202124"/>
          <w:sz w:val="22"/>
          <w:szCs w:val="22"/>
          <w:shd w:val="clear" w:color="auto" w:fill="FFFFFF"/>
        </w:rPr>
        <w:t xml:space="preserve">ucosal </w:t>
      </w:r>
      <w:r w:rsidR="00992B18" w:rsidRPr="00DA0C61">
        <w:rPr>
          <w:rFonts w:asciiTheme="minorBidi" w:hAnsiTheme="minorBidi" w:cstheme="minorBidi"/>
          <w:color w:val="202124"/>
          <w:sz w:val="22"/>
          <w:szCs w:val="22"/>
          <w:shd w:val="clear" w:color="auto" w:fill="FFFFFF"/>
        </w:rPr>
        <w:t>R</w:t>
      </w:r>
      <w:r w:rsidRPr="00DA0C61">
        <w:rPr>
          <w:rFonts w:asciiTheme="minorBidi" w:hAnsiTheme="minorBidi" w:cstheme="minorBidi"/>
          <w:color w:val="202124"/>
          <w:sz w:val="22"/>
          <w:szCs w:val="22"/>
          <w:shd w:val="clear" w:color="auto" w:fill="FFFFFF"/>
        </w:rPr>
        <w:t xml:space="preserve">esection </w:t>
      </w:r>
    </w:p>
    <w:p w14:paraId="661D320E" w14:textId="000FFD83" w:rsidR="00FD3E33" w:rsidRPr="00DA0C61" w:rsidRDefault="00FD3E33" w:rsidP="00DA0C61">
      <w:pPr>
        <w:pStyle w:val="ListParagraph"/>
        <w:numPr>
          <w:ilvl w:val="0"/>
          <w:numId w:val="13"/>
        </w:numPr>
        <w:tabs>
          <w:tab w:val="left" w:pos="-720"/>
          <w:tab w:val="left" w:pos="0"/>
          <w:tab w:val="left" w:pos="1440"/>
          <w:tab w:val="right" w:pos="1701"/>
          <w:tab w:val="left" w:pos="2160"/>
          <w:tab w:val="left" w:pos="2880"/>
          <w:tab w:val="left" w:pos="3600"/>
          <w:tab w:val="left" w:pos="4320"/>
          <w:tab w:val="left" w:pos="5040"/>
          <w:tab w:val="left" w:pos="5760"/>
          <w:tab w:val="left" w:pos="6480"/>
          <w:tab w:val="left" w:pos="7200"/>
          <w:tab w:val="left" w:pos="7920"/>
          <w:tab w:val="left" w:pos="8640"/>
          <w:tab w:val="left" w:pos="9360"/>
        </w:tabs>
        <w:ind w:left="142" w:hanging="284"/>
        <w:jc w:val="both"/>
        <w:rPr>
          <w:rFonts w:asciiTheme="minorBidi" w:hAnsiTheme="minorBidi" w:cstheme="minorBidi"/>
          <w:sz w:val="22"/>
          <w:szCs w:val="22"/>
        </w:rPr>
      </w:pPr>
      <w:r w:rsidRPr="00DA0C61">
        <w:rPr>
          <w:rFonts w:asciiTheme="minorBidi" w:hAnsiTheme="minorBidi" w:cstheme="minorBidi"/>
          <w:color w:val="202124"/>
          <w:sz w:val="22"/>
          <w:szCs w:val="22"/>
          <w:shd w:val="clear" w:color="auto" w:fill="FFFFFF"/>
        </w:rPr>
        <w:t xml:space="preserve"> Endoscopic </w:t>
      </w:r>
      <w:r w:rsidR="005A331C" w:rsidRPr="00DA0C61">
        <w:rPr>
          <w:rFonts w:asciiTheme="minorBidi" w:hAnsiTheme="minorBidi" w:cstheme="minorBidi"/>
          <w:color w:val="202124"/>
          <w:sz w:val="22"/>
          <w:szCs w:val="22"/>
          <w:shd w:val="clear" w:color="auto" w:fill="FFFFFF"/>
        </w:rPr>
        <w:t>Submucosal Dissection</w:t>
      </w:r>
    </w:p>
    <w:tbl>
      <w:tblPr>
        <w:tblStyle w:val="TableGrid"/>
        <w:tblW w:w="10207" w:type="dxa"/>
        <w:tblInd w:w="-142"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07"/>
      </w:tblGrid>
      <w:tr w:rsidR="00A37432" w:rsidRPr="00DA0C61" w14:paraId="2ABBA247" w14:textId="77777777" w:rsidTr="00362323">
        <w:tc>
          <w:tcPr>
            <w:tcW w:w="10207" w:type="dxa"/>
          </w:tcPr>
          <w:p w14:paraId="680F36F1" w14:textId="77777777" w:rsidR="00A37432" w:rsidRPr="00DA0C61" w:rsidRDefault="00A37432" w:rsidP="00DA0C61">
            <w:pPr>
              <w:pStyle w:val="ListParagraph"/>
              <w:widowControl w:val="0"/>
              <w:tabs>
                <w:tab w:val="right" w:pos="567"/>
                <w:tab w:val="left" w:pos="1080"/>
                <w:tab w:val="left" w:pos="2880"/>
              </w:tabs>
              <w:autoSpaceDE w:val="0"/>
              <w:autoSpaceDN w:val="0"/>
              <w:adjustRightInd w:val="0"/>
              <w:ind w:left="0"/>
              <w:jc w:val="center"/>
              <w:rPr>
                <w:rFonts w:asciiTheme="minorBidi" w:eastAsiaTheme="minorHAnsi" w:hAnsiTheme="minorBidi" w:cstheme="minorBidi"/>
                <w:b/>
                <w:color w:val="31849B" w:themeColor="accent5" w:themeShade="BF"/>
                <w:sz w:val="22"/>
                <w:szCs w:val="22"/>
                <w:lang w:bidi="ar-SA"/>
              </w:rPr>
            </w:pPr>
            <w:r w:rsidRPr="00DA0C61">
              <w:rPr>
                <w:rFonts w:asciiTheme="minorBidi" w:eastAsiaTheme="minorHAnsi" w:hAnsiTheme="minorBidi" w:cstheme="minorBidi"/>
                <w:b/>
                <w:color w:val="31849B" w:themeColor="accent5" w:themeShade="BF"/>
                <w:sz w:val="22"/>
                <w:szCs w:val="22"/>
                <w:lang w:bidi="ar-SA"/>
              </w:rPr>
              <w:t>CERTIFICATES AND AWARDS</w:t>
            </w:r>
          </w:p>
        </w:tc>
      </w:tr>
    </w:tbl>
    <w:p w14:paraId="3FC92164" w14:textId="514AB1C9" w:rsidR="002D76C0" w:rsidRPr="00DA0C61" w:rsidRDefault="002D76C0" w:rsidP="00DA0C61">
      <w:pPr>
        <w:autoSpaceDE w:val="0"/>
        <w:autoSpaceDN w:val="0"/>
        <w:adjustRightInd w:val="0"/>
        <w:rPr>
          <w:rFonts w:asciiTheme="minorBidi" w:hAnsiTheme="minorBidi" w:cstheme="minorBidi"/>
          <w:sz w:val="22"/>
          <w:szCs w:val="22"/>
        </w:rPr>
      </w:pPr>
      <w:r w:rsidRPr="00DA0C61">
        <w:rPr>
          <w:rFonts w:asciiTheme="minorBidi" w:hAnsiTheme="minorBidi" w:cstheme="minorBidi"/>
          <w:sz w:val="22"/>
          <w:szCs w:val="22"/>
        </w:rPr>
        <w:t>● Selected national researcher of the 2020 in the rank of assistant professor in the 21st Abu Rayhan al-Biruni Research Festival.</w:t>
      </w:r>
    </w:p>
    <w:p w14:paraId="17779ACF" w14:textId="39933EAB" w:rsidR="004030D3" w:rsidRPr="00DA0C61" w:rsidRDefault="002D76C0" w:rsidP="00DA0C61">
      <w:pPr>
        <w:tabs>
          <w:tab w:val="left" w:pos="142"/>
        </w:tabs>
        <w:autoSpaceDE w:val="0"/>
        <w:autoSpaceDN w:val="0"/>
        <w:adjustRightInd w:val="0"/>
        <w:jc w:val="both"/>
        <w:rPr>
          <w:rFonts w:asciiTheme="minorBidi" w:hAnsiTheme="minorBidi" w:cstheme="minorBidi"/>
          <w:sz w:val="22"/>
          <w:szCs w:val="22"/>
          <w:rtl/>
        </w:rPr>
      </w:pPr>
      <w:r w:rsidRPr="00DA0C61">
        <w:rPr>
          <w:rFonts w:asciiTheme="minorBidi" w:hAnsiTheme="minorBidi" w:cstheme="minorBidi"/>
          <w:sz w:val="22"/>
          <w:szCs w:val="22"/>
        </w:rPr>
        <w:t>● Selected as the Premier physician of the 2021 in the field of Research on Gastroenterology &amp; Liver Diesease</w:t>
      </w:r>
    </w:p>
    <w:tbl>
      <w:tblPr>
        <w:tblStyle w:val="TableGrid"/>
        <w:tblW w:w="10207" w:type="dxa"/>
        <w:tblInd w:w="-142" w:type="dxa"/>
        <w:tblLook w:val="04A0" w:firstRow="1" w:lastRow="0" w:firstColumn="1" w:lastColumn="0" w:noHBand="0" w:noVBand="1"/>
      </w:tblPr>
      <w:tblGrid>
        <w:gridCol w:w="10207"/>
      </w:tblGrid>
      <w:tr w:rsidR="002A6413" w:rsidRPr="00DA0C61" w14:paraId="1CA86340" w14:textId="77777777" w:rsidTr="00362323">
        <w:tc>
          <w:tcPr>
            <w:tcW w:w="10207" w:type="dxa"/>
            <w:tcBorders>
              <w:left w:val="nil"/>
              <w:right w:val="nil"/>
            </w:tcBorders>
          </w:tcPr>
          <w:p w14:paraId="3DAFCF16" w14:textId="7D95654D" w:rsidR="002A6413" w:rsidRPr="00DA0C61" w:rsidRDefault="002A6413" w:rsidP="00DA0C61">
            <w:pPr>
              <w:pStyle w:val="ListParagraph"/>
              <w:widowControl w:val="0"/>
              <w:tabs>
                <w:tab w:val="right" w:pos="567"/>
                <w:tab w:val="left" w:pos="1080"/>
                <w:tab w:val="left" w:pos="2880"/>
              </w:tabs>
              <w:autoSpaceDE w:val="0"/>
              <w:autoSpaceDN w:val="0"/>
              <w:adjustRightInd w:val="0"/>
              <w:ind w:left="0"/>
              <w:jc w:val="center"/>
              <w:rPr>
                <w:rFonts w:asciiTheme="minorBidi" w:hAnsiTheme="minorBidi" w:cstheme="minorBidi"/>
                <w:b/>
                <w:sz w:val="22"/>
                <w:szCs w:val="22"/>
              </w:rPr>
            </w:pPr>
            <w:r w:rsidRPr="00DA0C61">
              <w:rPr>
                <w:rFonts w:asciiTheme="minorBidi" w:hAnsiTheme="minorBidi" w:cstheme="minorBidi"/>
                <w:b/>
                <w:color w:val="31849B" w:themeColor="accent5" w:themeShade="BF"/>
                <w:sz w:val="22"/>
                <w:szCs w:val="22"/>
              </w:rPr>
              <w:t xml:space="preserve">EDUCATION / POST </w:t>
            </w:r>
            <w:r w:rsidRPr="00DA0C61">
              <w:rPr>
                <w:rFonts w:asciiTheme="minorBidi" w:eastAsiaTheme="minorHAnsi" w:hAnsiTheme="minorBidi" w:cstheme="minorBidi"/>
                <w:b/>
                <w:color w:val="31849B" w:themeColor="accent5" w:themeShade="BF"/>
                <w:sz w:val="22"/>
                <w:szCs w:val="22"/>
                <w:lang w:bidi="ar-SA"/>
              </w:rPr>
              <w:t>GRADUATE</w:t>
            </w:r>
            <w:r w:rsidRPr="00DA0C61">
              <w:rPr>
                <w:rFonts w:asciiTheme="minorBidi" w:hAnsiTheme="minorBidi" w:cstheme="minorBidi"/>
                <w:b/>
                <w:color w:val="31849B" w:themeColor="accent5" w:themeShade="BF"/>
                <w:sz w:val="22"/>
                <w:szCs w:val="22"/>
              </w:rPr>
              <w:t xml:space="preserve"> TRAINING</w:t>
            </w:r>
          </w:p>
        </w:tc>
      </w:tr>
    </w:tbl>
    <w:p w14:paraId="01CFC575" w14:textId="35ACC6BB" w:rsidR="009D1C28" w:rsidRPr="00DA0C61" w:rsidRDefault="009D1C28" w:rsidP="00DA0C61">
      <w:pPr>
        <w:tabs>
          <w:tab w:val="left" w:pos="-720"/>
          <w:tab w:val="left" w:pos="0"/>
          <w:tab w:val="left" w:pos="1440"/>
          <w:tab w:val="right" w:pos="1701"/>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heme="minorBidi" w:hAnsiTheme="minorBidi" w:cstheme="minorBidi"/>
          <w:sz w:val="22"/>
          <w:szCs w:val="22"/>
        </w:rPr>
      </w:pPr>
    </w:p>
    <w:tbl>
      <w:tblPr>
        <w:tblStyle w:val="TableGrid"/>
        <w:tblW w:w="10207"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2"/>
        <w:gridCol w:w="5115"/>
      </w:tblGrid>
      <w:tr w:rsidR="003D1C19" w:rsidRPr="00DA0C61" w14:paraId="74F4A0AA" w14:textId="77777777" w:rsidTr="00C64A71">
        <w:tc>
          <w:tcPr>
            <w:tcW w:w="5092" w:type="dxa"/>
          </w:tcPr>
          <w:p w14:paraId="3DCDA278" w14:textId="77777777" w:rsidR="003D1C19" w:rsidRPr="00DA0C61" w:rsidRDefault="003D1C19" w:rsidP="00DA0C61">
            <w:pPr>
              <w:tabs>
                <w:tab w:val="left" w:pos="-720"/>
                <w:tab w:val="left" w:pos="0"/>
                <w:tab w:val="left" w:pos="1440"/>
                <w:tab w:val="right" w:pos="1701"/>
                <w:tab w:val="left" w:pos="2160"/>
                <w:tab w:val="left" w:pos="2880"/>
                <w:tab w:val="left" w:pos="3600"/>
                <w:tab w:val="left" w:pos="4320"/>
                <w:tab w:val="left" w:pos="5040"/>
                <w:tab w:val="left" w:pos="5760"/>
                <w:tab w:val="left" w:pos="6480"/>
                <w:tab w:val="left" w:pos="7200"/>
                <w:tab w:val="left" w:pos="7920"/>
                <w:tab w:val="left" w:pos="8640"/>
                <w:tab w:val="left" w:pos="9360"/>
              </w:tabs>
              <w:ind w:left="-142" w:right="171" w:firstLine="142"/>
              <w:jc w:val="both"/>
              <w:rPr>
                <w:rFonts w:asciiTheme="minorBidi" w:hAnsiTheme="minorBidi" w:cstheme="minorBidi"/>
                <w:b/>
                <w:bCs/>
                <w:color w:val="31849B" w:themeColor="accent5" w:themeShade="BF"/>
                <w:sz w:val="22"/>
                <w:szCs w:val="22"/>
              </w:rPr>
            </w:pPr>
            <w:r w:rsidRPr="00DA0C61">
              <w:rPr>
                <w:rFonts w:asciiTheme="minorBidi" w:hAnsiTheme="minorBidi" w:cstheme="minorBidi"/>
                <w:b/>
                <w:bCs/>
                <w:color w:val="31849B" w:themeColor="accent5" w:themeShade="BF"/>
                <w:sz w:val="22"/>
                <w:szCs w:val="22"/>
              </w:rPr>
              <w:t xml:space="preserve">Medical School </w:t>
            </w:r>
          </w:p>
          <w:p w14:paraId="42BE933D" w14:textId="4CEB3649" w:rsidR="003D1C19" w:rsidRPr="00DA0C61" w:rsidRDefault="003D1C19" w:rsidP="00DA0C61">
            <w:pPr>
              <w:tabs>
                <w:tab w:val="left" w:pos="-720"/>
                <w:tab w:val="left" w:pos="0"/>
                <w:tab w:val="left" w:pos="1440"/>
                <w:tab w:val="right" w:pos="1701"/>
                <w:tab w:val="left" w:pos="2160"/>
                <w:tab w:val="left" w:pos="2880"/>
                <w:tab w:val="left" w:pos="3600"/>
                <w:tab w:val="left" w:pos="4320"/>
                <w:tab w:val="left" w:pos="5040"/>
                <w:tab w:val="left" w:pos="5760"/>
                <w:tab w:val="left" w:pos="6480"/>
                <w:tab w:val="left" w:pos="7200"/>
                <w:tab w:val="left" w:pos="7920"/>
                <w:tab w:val="left" w:pos="8640"/>
                <w:tab w:val="left" w:pos="9360"/>
              </w:tabs>
              <w:ind w:right="794" w:firstLine="33"/>
              <w:jc w:val="both"/>
              <w:rPr>
                <w:rFonts w:asciiTheme="minorBidi" w:hAnsiTheme="minorBidi" w:cstheme="minorBidi"/>
                <w:b/>
                <w:bCs/>
                <w:sz w:val="22"/>
                <w:szCs w:val="22"/>
              </w:rPr>
            </w:pPr>
            <w:r w:rsidRPr="00DA0C61">
              <w:rPr>
                <w:rFonts w:asciiTheme="minorBidi" w:hAnsiTheme="minorBidi" w:cstheme="minorBidi"/>
                <w:sz w:val="22"/>
                <w:szCs w:val="22"/>
              </w:rPr>
              <w:t>Mashhad University of Medical Sciences</w:t>
            </w:r>
            <w:r w:rsidR="009E6D65" w:rsidRPr="00DA0C61">
              <w:rPr>
                <w:rFonts w:asciiTheme="minorBidi" w:hAnsiTheme="minorBidi" w:cstheme="minorBidi"/>
                <w:sz w:val="22"/>
                <w:szCs w:val="22"/>
              </w:rPr>
              <w:t>, Mashhad, Iran.</w:t>
            </w:r>
          </w:p>
          <w:p w14:paraId="6FED5A56" w14:textId="77777777" w:rsidR="003D1C19" w:rsidRPr="00DA0C61" w:rsidRDefault="003D1C19" w:rsidP="00DA0C61">
            <w:pPr>
              <w:tabs>
                <w:tab w:val="left" w:pos="-720"/>
                <w:tab w:val="left" w:pos="0"/>
                <w:tab w:val="left" w:pos="1440"/>
                <w:tab w:val="right" w:pos="1701"/>
                <w:tab w:val="left" w:pos="2160"/>
                <w:tab w:val="left" w:pos="2880"/>
                <w:tab w:val="left" w:pos="3600"/>
                <w:tab w:val="left" w:pos="4320"/>
                <w:tab w:val="left" w:pos="5040"/>
                <w:tab w:val="left" w:pos="5760"/>
                <w:tab w:val="left" w:pos="6480"/>
                <w:tab w:val="left" w:pos="7200"/>
                <w:tab w:val="left" w:pos="7920"/>
                <w:tab w:val="left" w:pos="8640"/>
                <w:tab w:val="left" w:pos="9360"/>
              </w:tabs>
              <w:ind w:right="171"/>
              <w:jc w:val="both"/>
              <w:rPr>
                <w:rFonts w:asciiTheme="minorBidi" w:hAnsiTheme="minorBidi" w:cstheme="minorBidi"/>
                <w:sz w:val="22"/>
                <w:szCs w:val="22"/>
                <w:u w:val="single"/>
              </w:rPr>
            </w:pPr>
            <w:r w:rsidRPr="00DA0C61">
              <w:rPr>
                <w:rFonts w:asciiTheme="minorBidi" w:hAnsiTheme="minorBidi" w:cstheme="minorBidi"/>
                <w:sz w:val="22"/>
                <w:szCs w:val="22"/>
                <w:u w:val="single"/>
              </w:rPr>
              <w:t>1988-1996</w:t>
            </w:r>
          </w:p>
          <w:p w14:paraId="04DC28B0" w14:textId="2BD39AFB" w:rsidR="005A1C55" w:rsidRPr="00DA0C61" w:rsidRDefault="005A1C55" w:rsidP="00DA0C61">
            <w:pPr>
              <w:tabs>
                <w:tab w:val="left" w:pos="-720"/>
                <w:tab w:val="left" w:pos="0"/>
                <w:tab w:val="left" w:pos="1440"/>
                <w:tab w:val="right" w:pos="1701"/>
                <w:tab w:val="left" w:pos="2160"/>
                <w:tab w:val="left" w:pos="2880"/>
                <w:tab w:val="left" w:pos="3600"/>
                <w:tab w:val="left" w:pos="4320"/>
                <w:tab w:val="left" w:pos="5040"/>
                <w:tab w:val="left" w:pos="5760"/>
                <w:tab w:val="left" w:pos="6480"/>
                <w:tab w:val="left" w:pos="7200"/>
                <w:tab w:val="left" w:pos="7920"/>
                <w:tab w:val="left" w:pos="8640"/>
                <w:tab w:val="left" w:pos="9360"/>
              </w:tabs>
              <w:ind w:right="171"/>
              <w:jc w:val="both"/>
              <w:rPr>
                <w:rFonts w:asciiTheme="minorBidi" w:hAnsiTheme="minorBidi" w:cstheme="minorBidi"/>
                <w:sz w:val="22"/>
                <w:szCs w:val="22"/>
                <w:u w:val="single"/>
              </w:rPr>
            </w:pPr>
          </w:p>
        </w:tc>
        <w:tc>
          <w:tcPr>
            <w:tcW w:w="5115" w:type="dxa"/>
          </w:tcPr>
          <w:p w14:paraId="6311DAC5" w14:textId="77777777" w:rsidR="00354E23" w:rsidRPr="00DA0C61" w:rsidRDefault="003D1C19" w:rsidP="00DA0C61">
            <w:pPr>
              <w:tabs>
                <w:tab w:val="left" w:pos="-720"/>
                <w:tab w:val="left" w:pos="0"/>
                <w:tab w:val="left" w:pos="1440"/>
                <w:tab w:val="right" w:pos="1701"/>
                <w:tab w:val="left" w:pos="2160"/>
                <w:tab w:val="left" w:pos="2880"/>
                <w:tab w:val="left" w:pos="3600"/>
                <w:tab w:val="left" w:pos="4320"/>
                <w:tab w:val="left" w:pos="5040"/>
                <w:tab w:val="left" w:pos="5760"/>
                <w:tab w:val="left" w:pos="6480"/>
                <w:tab w:val="left" w:pos="7200"/>
                <w:tab w:val="left" w:pos="7920"/>
                <w:tab w:val="left" w:pos="8640"/>
                <w:tab w:val="left" w:pos="9360"/>
              </w:tabs>
              <w:ind w:left="-142" w:firstLine="142"/>
              <w:jc w:val="both"/>
              <w:rPr>
                <w:rFonts w:asciiTheme="minorBidi" w:hAnsiTheme="minorBidi" w:cstheme="minorBidi"/>
                <w:b/>
                <w:bCs/>
                <w:color w:val="31849B" w:themeColor="accent5" w:themeShade="BF"/>
                <w:sz w:val="22"/>
                <w:szCs w:val="22"/>
              </w:rPr>
            </w:pPr>
            <w:r w:rsidRPr="00DA0C61">
              <w:rPr>
                <w:rFonts w:asciiTheme="minorBidi" w:hAnsiTheme="minorBidi" w:cstheme="minorBidi"/>
                <w:b/>
                <w:bCs/>
                <w:color w:val="31849B" w:themeColor="accent5" w:themeShade="BF"/>
                <w:sz w:val="22"/>
                <w:szCs w:val="22"/>
              </w:rPr>
              <w:t>Residency</w:t>
            </w:r>
          </w:p>
          <w:p w14:paraId="5132A91F" w14:textId="518B2B88" w:rsidR="003D1C19" w:rsidRPr="00DA0C61" w:rsidRDefault="003D1C19" w:rsidP="00DA0C61">
            <w:pPr>
              <w:pStyle w:val="ListParagraph"/>
              <w:tabs>
                <w:tab w:val="left" w:pos="-720"/>
                <w:tab w:val="left" w:pos="181"/>
                <w:tab w:val="left" w:pos="1440"/>
                <w:tab w:val="right" w:pos="1701"/>
                <w:tab w:val="left" w:pos="2160"/>
                <w:tab w:val="left" w:pos="2880"/>
                <w:tab w:val="left" w:pos="3600"/>
                <w:tab w:val="left" w:pos="4320"/>
                <w:tab w:val="left" w:pos="5040"/>
                <w:tab w:val="left" w:pos="5760"/>
                <w:tab w:val="left" w:pos="6480"/>
                <w:tab w:val="left" w:pos="7200"/>
                <w:tab w:val="left" w:pos="7920"/>
                <w:tab w:val="left" w:pos="8640"/>
                <w:tab w:val="left" w:pos="9360"/>
              </w:tabs>
              <w:ind w:left="142"/>
              <w:jc w:val="both"/>
              <w:rPr>
                <w:rFonts w:asciiTheme="minorBidi" w:hAnsiTheme="minorBidi" w:cstheme="minorBidi"/>
                <w:b/>
                <w:bCs/>
                <w:i/>
                <w:iCs/>
                <w:sz w:val="22"/>
                <w:szCs w:val="22"/>
              </w:rPr>
            </w:pPr>
            <w:r w:rsidRPr="00DA0C61">
              <w:rPr>
                <w:rFonts w:asciiTheme="minorBidi" w:hAnsiTheme="minorBidi" w:cstheme="minorBidi"/>
                <w:sz w:val="22"/>
                <w:szCs w:val="22"/>
              </w:rPr>
              <w:t xml:space="preserve"> </w:t>
            </w:r>
            <w:r w:rsidRPr="00DA0C61">
              <w:rPr>
                <w:rFonts w:asciiTheme="minorBidi" w:hAnsiTheme="minorBidi" w:cstheme="minorBidi"/>
                <w:i/>
                <w:iCs/>
                <w:sz w:val="22"/>
                <w:szCs w:val="22"/>
              </w:rPr>
              <w:t>Internal Medicine specialty program</w:t>
            </w:r>
          </w:p>
          <w:p w14:paraId="0D118A55" w14:textId="063D9312" w:rsidR="003D1C19" w:rsidRPr="00DA0C61" w:rsidRDefault="003D1C19" w:rsidP="00DA0C61">
            <w:pPr>
              <w:tabs>
                <w:tab w:val="left" w:pos="-720"/>
                <w:tab w:val="left" w:pos="181"/>
                <w:tab w:val="left" w:pos="1440"/>
                <w:tab w:val="right" w:pos="1701"/>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heme="minorBidi" w:hAnsiTheme="minorBidi" w:cstheme="minorBidi"/>
                <w:b/>
                <w:bCs/>
                <w:sz w:val="22"/>
                <w:szCs w:val="22"/>
              </w:rPr>
            </w:pPr>
            <w:r w:rsidRPr="00DA0C61">
              <w:rPr>
                <w:rFonts w:asciiTheme="minorBidi" w:hAnsiTheme="minorBidi" w:cstheme="minorBidi"/>
                <w:sz w:val="22"/>
                <w:szCs w:val="22"/>
              </w:rPr>
              <w:t xml:space="preserve">Shahid Beheshti </w:t>
            </w:r>
            <w:r w:rsidR="009E6D65" w:rsidRPr="00DA0C61">
              <w:rPr>
                <w:rFonts w:asciiTheme="minorBidi" w:hAnsiTheme="minorBidi" w:cstheme="minorBidi"/>
                <w:sz w:val="22"/>
                <w:szCs w:val="22"/>
              </w:rPr>
              <w:t>Medical University</w:t>
            </w:r>
            <w:r w:rsidR="00362323" w:rsidRPr="00DA0C61">
              <w:rPr>
                <w:rFonts w:asciiTheme="minorBidi" w:hAnsiTheme="minorBidi" w:cstheme="minorBidi"/>
                <w:sz w:val="22"/>
                <w:szCs w:val="22"/>
              </w:rPr>
              <w:t>, Tehran</w:t>
            </w:r>
            <w:r w:rsidRPr="00DA0C61">
              <w:rPr>
                <w:rFonts w:asciiTheme="minorBidi" w:hAnsiTheme="minorBidi" w:cstheme="minorBidi"/>
                <w:sz w:val="22"/>
                <w:szCs w:val="22"/>
              </w:rPr>
              <w:t>, Iran</w:t>
            </w:r>
            <w:r w:rsidRPr="00DA0C61">
              <w:rPr>
                <w:rFonts w:asciiTheme="minorBidi" w:hAnsiTheme="minorBidi" w:cstheme="minorBidi"/>
                <w:b/>
                <w:bCs/>
                <w:i/>
                <w:iCs/>
                <w:sz w:val="22"/>
                <w:szCs w:val="22"/>
              </w:rPr>
              <w:t>.</w:t>
            </w:r>
            <w:r w:rsidRPr="00DA0C61">
              <w:rPr>
                <w:rFonts w:asciiTheme="minorBidi" w:hAnsiTheme="minorBidi" w:cstheme="minorBidi"/>
                <w:sz w:val="22"/>
                <w:szCs w:val="22"/>
              </w:rPr>
              <w:t xml:space="preserve"> </w:t>
            </w:r>
            <w:r w:rsidRPr="00DA0C61">
              <w:rPr>
                <w:rFonts w:asciiTheme="minorBidi" w:hAnsiTheme="minorBidi" w:cstheme="minorBidi"/>
                <w:sz w:val="22"/>
                <w:szCs w:val="22"/>
                <w:u w:val="single"/>
              </w:rPr>
              <w:t>1999-2003</w:t>
            </w:r>
          </w:p>
        </w:tc>
      </w:tr>
      <w:tr w:rsidR="003D1C19" w:rsidRPr="00DA0C61" w14:paraId="0C3EE5FB" w14:textId="77777777" w:rsidTr="00C64A71">
        <w:tc>
          <w:tcPr>
            <w:tcW w:w="5092" w:type="dxa"/>
          </w:tcPr>
          <w:p w14:paraId="22110198" w14:textId="77777777" w:rsidR="00354E23" w:rsidRPr="00DA0C61" w:rsidRDefault="00354E23" w:rsidP="00DA0C61">
            <w:pPr>
              <w:tabs>
                <w:tab w:val="left" w:pos="-720"/>
                <w:tab w:val="left" w:pos="0"/>
                <w:tab w:val="left" w:pos="1440"/>
                <w:tab w:val="right" w:pos="1701"/>
                <w:tab w:val="left" w:pos="2160"/>
                <w:tab w:val="left" w:pos="2880"/>
                <w:tab w:val="left" w:pos="3600"/>
                <w:tab w:val="left" w:pos="4320"/>
                <w:tab w:val="left" w:pos="5040"/>
                <w:tab w:val="left" w:pos="5760"/>
                <w:tab w:val="left" w:pos="6480"/>
                <w:tab w:val="left" w:pos="7200"/>
                <w:tab w:val="left" w:pos="7920"/>
                <w:tab w:val="left" w:pos="8640"/>
                <w:tab w:val="left" w:pos="9360"/>
              </w:tabs>
              <w:ind w:left="-142" w:right="171" w:firstLine="142"/>
              <w:jc w:val="both"/>
              <w:rPr>
                <w:rFonts w:asciiTheme="minorBidi" w:hAnsiTheme="minorBidi" w:cstheme="minorBidi"/>
                <w:b/>
                <w:bCs/>
                <w:sz w:val="22"/>
                <w:szCs w:val="22"/>
              </w:rPr>
            </w:pPr>
            <w:r w:rsidRPr="00DA0C61">
              <w:rPr>
                <w:rFonts w:asciiTheme="minorBidi" w:hAnsiTheme="minorBidi" w:cstheme="minorBidi"/>
                <w:b/>
                <w:bCs/>
                <w:color w:val="31849B" w:themeColor="accent5" w:themeShade="BF"/>
                <w:sz w:val="22"/>
                <w:szCs w:val="22"/>
              </w:rPr>
              <w:t>Fellowship</w:t>
            </w:r>
            <w:r w:rsidRPr="00DA0C61">
              <w:rPr>
                <w:rFonts w:asciiTheme="minorBidi" w:hAnsiTheme="minorBidi" w:cstheme="minorBidi"/>
                <w:b/>
                <w:bCs/>
                <w:sz w:val="22"/>
                <w:szCs w:val="22"/>
              </w:rPr>
              <w:t xml:space="preserve"> </w:t>
            </w:r>
          </w:p>
          <w:p w14:paraId="018CCDC3" w14:textId="0F957F0B" w:rsidR="00354E23" w:rsidRPr="00DA0C61" w:rsidRDefault="00354E23" w:rsidP="00DA0C61">
            <w:pPr>
              <w:tabs>
                <w:tab w:val="left" w:pos="-720"/>
                <w:tab w:val="left" w:pos="0"/>
                <w:tab w:val="left" w:pos="1440"/>
                <w:tab w:val="right" w:pos="1701"/>
                <w:tab w:val="left" w:pos="2160"/>
                <w:tab w:val="left" w:pos="2880"/>
                <w:tab w:val="left" w:pos="3600"/>
                <w:tab w:val="left" w:pos="4320"/>
                <w:tab w:val="left" w:pos="5040"/>
                <w:tab w:val="left" w:pos="5760"/>
                <w:tab w:val="left" w:pos="6480"/>
                <w:tab w:val="left" w:pos="7200"/>
                <w:tab w:val="left" w:pos="7920"/>
                <w:tab w:val="left" w:pos="8640"/>
                <w:tab w:val="left" w:pos="9360"/>
              </w:tabs>
              <w:ind w:left="-57" w:right="1871"/>
              <w:jc w:val="both"/>
              <w:rPr>
                <w:rFonts w:asciiTheme="minorBidi" w:hAnsiTheme="minorBidi" w:cstheme="minorBidi"/>
                <w:i/>
                <w:iCs/>
                <w:sz w:val="22"/>
                <w:szCs w:val="22"/>
              </w:rPr>
            </w:pPr>
            <w:r w:rsidRPr="00DA0C61">
              <w:rPr>
                <w:rFonts w:asciiTheme="minorBidi" w:hAnsiTheme="minorBidi" w:cstheme="minorBidi"/>
                <w:i/>
                <w:iCs/>
                <w:sz w:val="22"/>
                <w:szCs w:val="22"/>
              </w:rPr>
              <w:t>Gastroenterology &amp; hepatology</w:t>
            </w:r>
            <w:r w:rsidR="009E6D65" w:rsidRPr="00DA0C61">
              <w:rPr>
                <w:rFonts w:asciiTheme="minorBidi" w:hAnsiTheme="minorBidi" w:cstheme="minorBidi"/>
                <w:i/>
                <w:iCs/>
                <w:sz w:val="22"/>
                <w:szCs w:val="22"/>
              </w:rPr>
              <w:t xml:space="preserve"> </w:t>
            </w:r>
          </w:p>
          <w:p w14:paraId="278164A5" w14:textId="3A4F20DC" w:rsidR="009E6D65" w:rsidRPr="00DA0C61" w:rsidRDefault="009E6D65" w:rsidP="00DA0C61">
            <w:pPr>
              <w:tabs>
                <w:tab w:val="left" w:pos="-720"/>
                <w:tab w:val="left" w:pos="0"/>
                <w:tab w:val="left" w:pos="1440"/>
                <w:tab w:val="right" w:pos="1701"/>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heme="minorBidi" w:hAnsiTheme="minorBidi" w:cstheme="minorBidi"/>
                <w:b/>
                <w:bCs/>
                <w:color w:val="31849B" w:themeColor="accent5" w:themeShade="BF"/>
                <w:sz w:val="22"/>
                <w:szCs w:val="22"/>
              </w:rPr>
            </w:pPr>
            <w:r w:rsidRPr="00DA0C61">
              <w:rPr>
                <w:rFonts w:asciiTheme="minorBidi" w:hAnsiTheme="minorBidi" w:cstheme="minorBidi"/>
                <w:sz w:val="22"/>
                <w:szCs w:val="22"/>
              </w:rPr>
              <w:t>Shahid Beheshti Medical University, Tehran, Iran</w:t>
            </w:r>
          </w:p>
          <w:p w14:paraId="67C48607" w14:textId="623EF016" w:rsidR="003D1C19" w:rsidRPr="00DA0C61" w:rsidRDefault="00354E23" w:rsidP="00DA0C61">
            <w:pPr>
              <w:tabs>
                <w:tab w:val="left" w:pos="-720"/>
                <w:tab w:val="left" w:pos="0"/>
                <w:tab w:val="left" w:pos="1440"/>
                <w:tab w:val="right" w:pos="1701"/>
                <w:tab w:val="left" w:pos="2160"/>
                <w:tab w:val="left" w:pos="2880"/>
                <w:tab w:val="left" w:pos="3600"/>
                <w:tab w:val="left" w:pos="4320"/>
                <w:tab w:val="left" w:pos="5040"/>
                <w:tab w:val="left" w:pos="5760"/>
                <w:tab w:val="left" w:pos="6480"/>
                <w:tab w:val="left" w:pos="7200"/>
                <w:tab w:val="left" w:pos="7920"/>
                <w:tab w:val="left" w:pos="8640"/>
                <w:tab w:val="left" w:pos="9360"/>
              </w:tabs>
              <w:ind w:right="171"/>
              <w:jc w:val="both"/>
              <w:rPr>
                <w:rFonts w:asciiTheme="minorBidi" w:hAnsiTheme="minorBidi" w:cstheme="minorBidi"/>
                <w:sz w:val="22"/>
                <w:szCs w:val="22"/>
                <w:u w:val="single"/>
              </w:rPr>
            </w:pPr>
            <w:r w:rsidRPr="00DA0C61">
              <w:rPr>
                <w:rFonts w:asciiTheme="minorBidi" w:hAnsiTheme="minorBidi" w:cstheme="minorBidi"/>
                <w:sz w:val="22"/>
                <w:szCs w:val="22"/>
                <w:u w:val="single"/>
              </w:rPr>
              <w:lastRenderedPageBreak/>
              <w:t>2009-2011</w:t>
            </w:r>
          </w:p>
        </w:tc>
        <w:tc>
          <w:tcPr>
            <w:tcW w:w="5115" w:type="dxa"/>
          </w:tcPr>
          <w:p w14:paraId="2E053A9A" w14:textId="521506C8" w:rsidR="00F7490B" w:rsidRPr="00DA0C61" w:rsidRDefault="00F7490B" w:rsidP="00DA0C61">
            <w:pPr>
              <w:tabs>
                <w:tab w:val="left" w:pos="-720"/>
                <w:tab w:val="left" w:pos="0"/>
                <w:tab w:val="left" w:pos="1440"/>
                <w:tab w:val="right" w:pos="1701"/>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heme="minorBidi" w:hAnsiTheme="minorBidi" w:cstheme="minorBidi"/>
                <w:b/>
                <w:bCs/>
                <w:color w:val="31849B" w:themeColor="accent5" w:themeShade="BF"/>
                <w:sz w:val="22"/>
                <w:szCs w:val="22"/>
              </w:rPr>
            </w:pPr>
            <w:r w:rsidRPr="00DA0C61">
              <w:rPr>
                <w:rFonts w:asciiTheme="minorBidi" w:hAnsiTheme="minorBidi" w:cstheme="minorBidi"/>
                <w:b/>
                <w:bCs/>
                <w:color w:val="31849B" w:themeColor="accent5" w:themeShade="BF"/>
                <w:sz w:val="22"/>
                <w:szCs w:val="22"/>
              </w:rPr>
              <w:lastRenderedPageBreak/>
              <w:t>PhD by Research</w:t>
            </w:r>
          </w:p>
          <w:p w14:paraId="0BB1FFE6" w14:textId="01913719" w:rsidR="00943BFB" w:rsidRPr="00DA0C61" w:rsidRDefault="00943BFB" w:rsidP="00DA0C61">
            <w:pPr>
              <w:tabs>
                <w:tab w:val="left" w:pos="-720"/>
                <w:tab w:val="left" w:pos="0"/>
                <w:tab w:val="left" w:pos="1440"/>
                <w:tab w:val="right" w:pos="1701"/>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heme="minorBidi" w:eastAsia="Times New Roman" w:hAnsiTheme="minorBidi" w:cstheme="minorBidi"/>
                <w:i/>
                <w:iCs/>
                <w:sz w:val="22"/>
                <w:szCs w:val="22"/>
                <w:lang w:bidi="fa-IR"/>
              </w:rPr>
            </w:pPr>
            <w:r w:rsidRPr="00DA0C61">
              <w:rPr>
                <w:rFonts w:asciiTheme="minorBidi" w:eastAsia="Times New Roman" w:hAnsiTheme="minorBidi" w:cstheme="minorBidi"/>
                <w:i/>
                <w:iCs/>
                <w:sz w:val="22"/>
                <w:szCs w:val="22"/>
                <w:lang w:bidi="fa-IR"/>
              </w:rPr>
              <w:t>Clinical research</w:t>
            </w:r>
          </w:p>
          <w:p w14:paraId="220D57BD" w14:textId="4E7797EA" w:rsidR="009E6D65" w:rsidRPr="00DA0C61" w:rsidRDefault="009E6D65" w:rsidP="00DA0C61">
            <w:pPr>
              <w:tabs>
                <w:tab w:val="left" w:pos="-720"/>
                <w:tab w:val="left" w:pos="0"/>
                <w:tab w:val="left" w:pos="1440"/>
                <w:tab w:val="right" w:pos="1701"/>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heme="minorBidi" w:hAnsiTheme="minorBidi" w:cstheme="minorBidi"/>
                <w:b/>
                <w:bCs/>
                <w:color w:val="31849B" w:themeColor="accent5" w:themeShade="BF"/>
                <w:sz w:val="22"/>
                <w:szCs w:val="22"/>
              </w:rPr>
            </w:pPr>
            <w:r w:rsidRPr="00DA0C61">
              <w:rPr>
                <w:rFonts w:asciiTheme="minorBidi" w:hAnsiTheme="minorBidi" w:cstheme="minorBidi"/>
                <w:sz w:val="22"/>
                <w:szCs w:val="22"/>
              </w:rPr>
              <w:t>Shahid Beheshti Medical University, Tehran, Iran</w:t>
            </w:r>
          </w:p>
          <w:p w14:paraId="7956A683" w14:textId="14FECFF9" w:rsidR="003D1C19" w:rsidRPr="00DA0C61" w:rsidRDefault="00F7490B" w:rsidP="00DA0C61">
            <w:pPr>
              <w:tabs>
                <w:tab w:val="left" w:pos="-720"/>
                <w:tab w:val="left" w:pos="0"/>
                <w:tab w:val="left" w:pos="1440"/>
                <w:tab w:val="right" w:pos="1701"/>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heme="minorBidi" w:hAnsiTheme="minorBidi" w:cstheme="minorBidi"/>
                <w:sz w:val="22"/>
                <w:szCs w:val="22"/>
                <w:u w:val="single"/>
              </w:rPr>
            </w:pPr>
            <w:r w:rsidRPr="00DA0C61">
              <w:rPr>
                <w:rFonts w:asciiTheme="minorBidi" w:hAnsiTheme="minorBidi" w:cstheme="minorBidi"/>
                <w:sz w:val="22"/>
                <w:szCs w:val="22"/>
                <w:u w:val="single"/>
              </w:rPr>
              <w:lastRenderedPageBreak/>
              <w:t>2012</w:t>
            </w:r>
            <w:r w:rsidR="009A3A71" w:rsidRPr="00DA0C61">
              <w:rPr>
                <w:rFonts w:asciiTheme="minorBidi" w:hAnsiTheme="minorBidi" w:cstheme="minorBidi"/>
                <w:sz w:val="22"/>
                <w:szCs w:val="22"/>
                <w:u w:val="single"/>
              </w:rPr>
              <w:t>-2022</w:t>
            </w:r>
          </w:p>
        </w:tc>
      </w:tr>
    </w:tbl>
    <w:p w14:paraId="26FB4EBD" w14:textId="6DE29515" w:rsidR="00A37432" w:rsidRPr="00DA0C61" w:rsidRDefault="00A37432" w:rsidP="00DA0C61">
      <w:pPr>
        <w:tabs>
          <w:tab w:val="left" w:pos="-720"/>
          <w:tab w:val="left" w:pos="0"/>
          <w:tab w:val="left" w:pos="1440"/>
          <w:tab w:val="right" w:pos="1701"/>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heme="minorBidi" w:hAnsiTheme="minorBidi" w:cstheme="minorBidi"/>
          <w:sz w:val="22"/>
          <w:szCs w:val="22"/>
        </w:rPr>
      </w:pPr>
    </w:p>
    <w:tbl>
      <w:tblPr>
        <w:tblStyle w:val="TableGrid"/>
        <w:tblW w:w="10207" w:type="dxa"/>
        <w:tblInd w:w="-142" w:type="dxa"/>
        <w:tblLook w:val="04A0" w:firstRow="1" w:lastRow="0" w:firstColumn="1" w:lastColumn="0" w:noHBand="0" w:noVBand="1"/>
      </w:tblPr>
      <w:tblGrid>
        <w:gridCol w:w="10207"/>
      </w:tblGrid>
      <w:tr w:rsidR="000A3F2A" w:rsidRPr="00DA0C61" w14:paraId="779B5157" w14:textId="77777777" w:rsidTr="00362323">
        <w:tc>
          <w:tcPr>
            <w:tcW w:w="10207" w:type="dxa"/>
            <w:tcBorders>
              <w:top w:val="single" w:sz="4" w:space="0" w:color="auto"/>
              <w:left w:val="nil"/>
              <w:bottom w:val="single" w:sz="4" w:space="0" w:color="auto"/>
              <w:right w:val="nil"/>
            </w:tcBorders>
            <w:hideMark/>
          </w:tcPr>
          <w:p w14:paraId="0069D84A" w14:textId="2048F9ED" w:rsidR="000A3F2A" w:rsidRPr="00DA0C61" w:rsidRDefault="008275AC" w:rsidP="00DA0C61">
            <w:pPr>
              <w:pStyle w:val="ListParagraph"/>
              <w:widowControl w:val="0"/>
              <w:tabs>
                <w:tab w:val="right" w:pos="567"/>
                <w:tab w:val="left" w:pos="1080"/>
                <w:tab w:val="left" w:pos="2880"/>
              </w:tabs>
              <w:autoSpaceDE w:val="0"/>
              <w:autoSpaceDN w:val="0"/>
              <w:adjustRightInd w:val="0"/>
              <w:ind w:left="0"/>
              <w:jc w:val="center"/>
              <w:rPr>
                <w:rFonts w:asciiTheme="minorBidi" w:hAnsiTheme="minorBidi" w:cstheme="minorBidi"/>
                <w:b/>
                <w:sz w:val="22"/>
                <w:szCs w:val="22"/>
              </w:rPr>
            </w:pPr>
            <w:r w:rsidRPr="00DA0C61">
              <w:rPr>
                <w:rFonts w:asciiTheme="minorBidi" w:eastAsiaTheme="minorHAnsi" w:hAnsiTheme="minorBidi" w:cstheme="minorBidi"/>
                <w:b/>
                <w:color w:val="31849B" w:themeColor="accent5" w:themeShade="BF"/>
                <w:sz w:val="22"/>
                <w:szCs w:val="22"/>
                <w:lang w:bidi="ar-SA"/>
              </w:rPr>
              <w:t>PROFESSIONAL POSITIONS AND APPOINTMENTS</w:t>
            </w:r>
          </w:p>
        </w:tc>
      </w:tr>
    </w:tbl>
    <w:p w14:paraId="37C44508" w14:textId="65D32D03" w:rsidR="008275AC" w:rsidRPr="00DA0C61" w:rsidRDefault="008275AC" w:rsidP="00DA0C61">
      <w:pPr>
        <w:pStyle w:val="ListParagraph"/>
        <w:numPr>
          <w:ilvl w:val="0"/>
          <w:numId w:val="13"/>
        </w:numPr>
        <w:tabs>
          <w:tab w:val="left" w:pos="-720"/>
          <w:tab w:val="left" w:pos="0"/>
          <w:tab w:val="left" w:pos="1440"/>
          <w:tab w:val="right" w:pos="1701"/>
          <w:tab w:val="left" w:pos="2160"/>
          <w:tab w:val="left" w:pos="2880"/>
          <w:tab w:val="left" w:pos="3600"/>
          <w:tab w:val="left" w:pos="4320"/>
          <w:tab w:val="left" w:pos="5040"/>
          <w:tab w:val="left" w:pos="5760"/>
          <w:tab w:val="left" w:pos="6480"/>
          <w:tab w:val="left" w:pos="7200"/>
          <w:tab w:val="left" w:pos="7920"/>
          <w:tab w:val="left" w:pos="8640"/>
          <w:tab w:val="left" w:pos="9360"/>
        </w:tabs>
        <w:ind w:left="142" w:hanging="284"/>
        <w:jc w:val="both"/>
        <w:rPr>
          <w:rFonts w:asciiTheme="minorBidi" w:hAnsiTheme="minorBidi" w:cstheme="minorBidi"/>
          <w:sz w:val="22"/>
          <w:szCs w:val="22"/>
        </w:rPr>
      </w:pPr>
      <w:r w:rsidRPr="00DA0C61">
        <w:rPr>
          <w:rFonts w:asciiTheme="minorBidi" w:hAnsiTheme="minorBidi" w:cstheme="minorBidi"/>
          <w:sz w:val="22"/>
          <w:szCs w:val="22"/>
        </w:rPr>
        <w:t>The senior family phy</w:t>
      </w:r>
      <w:r w:rsidR="005958A3" w:rsidRPr="00DA0C61">
        <w:rPr>
          <w:rFonts w:asciiTheme="minorBidi" w:hAnsiTheme="minorBidi" w:cstheme="minorBidi"/>
          <w:sz w:val="22"/>
          <w:szCs w:val="22"/>
        </w:rPr>
        <w:t>sician in an out-patient clinic. (1996-1997)</w:t>
      </w:r>
    </w:p>
    <w:p w14:paraId="7F9924C9" w14:textId="576ED0BC" w:rsidR="008275AC" w:rsidRPr="00DA0C61" w:rsidRDefault="008275AC" w:rsidP="00DA0C61">
      <w:pPr>
        <w:pStyle w:val="ListParagraph"/>
        <w:numPr>
          <w:ilvl w:val="0"/>
          <w:numId w:val="13"/>
        </w:numPr>
        <w:tabs>
          <w:tab w:val="left" w:pos="-720"/>
          <w:tab w:val="left" w:pos="0"/>
          <w:tab w:val="left" w:pos="1440"/>
          <w:tab w:val="right" w:pos="1701"/>
          <w:tab w:val="left" w:pos="2160"/>
          <w:tab w:val="left" w:pos="2880"/>
          <w:tab w:val="left" w:pos="3600"/>
          <w:tab w:val="left" w:pos="4320"/>
          <w:tab w:val="left" w:pos="5040"/>
          <w:tab w:val="left" w:pos="5760"/>
          <w:tab w:val="left" w:pos="6480"/>
          <w:tab w:val="left" w:pos="7200"/>
          <w:tab w:val="left" w:pos="7920"/>
          <w:tab w:val="left" w:pos="8640"/>
          <w:tab w:val="left" w:pos="9360"/>
        </w:tabs>
        <w:ind w:left="142" w:hanging="284"/>
        <w:jc w:val="both"/>
        <w:rPr>
          <w:rFonts w:asciiTheme="minorBidi" w:hAnsiTheme="minorBidi" w:cstheme="minorBidi"/>
          <w:sz w:val="22"/>
          <w:szCs w:val="22"/>
        </w:rPr>
      </w:pPr>
      <w:r w:rsidRPr="00DA0C61">
        <w:rPr>
          <w:rFonts w:asciiTheme="minorBidi" w:hAnsiTheme="minorBidi" w:cstheme="minorBidi"/>
          <w:sz w:val="22"/>
          <w:szCs w:val="22"/>
        </w:rPr>
        <w:t>Counselor of “Gastrointestinal Cancer Genetic Counseling Clinic” In RCGLD</w:t>
      </w:r>
      <w:r w:rsidR="005958A3" w:rsidRPr="00DA0C61">
        <w:rPr>
          <w:rFonts w:asciiTheme="minorBidi" w:hAnsiTheme="minorBidi" w:cstheme="minorBidi"/>
          <w:sz w:val="22"/>
          <w:szCs w:val="22"/>
        </w:rPr>
        <w:t>. (2001-2002)</w:t>
      </w:r>
      <w:r w:rsidRPr="00DA0C61">
        <w:rPr>
          <w:rFonts w:asciiTheme="minorBidi" w:hAnsiTheme="minorBidi" w:cstheme="minorBidi"/>
          <w:sz w:val="22"/>
          <w:szCs w:val="22"/>
        </w:rPr>
        <w:t xml:space="preserve"> </w:t>
      </w:r>
    </w:p>
    <w:p w14:paraId="7A5ECC8F" w14:textId="65C6E3B8" w:rsidR="008275AC" w:rsidRPr="00DA0C61" w:rsidRDefault="008275AC" w:rsidP="00DA0C61">
      <w:pPr>
        <w:pStyle w:val="ListParagraph"/>
        <w:numPr>
          <w:ilvl w:val="0"/>
          <w:numId w:val="13"/>
        </w:numPr>
        <w:tabs>
          <w:tab w:val="left" w:pos="-720"/>
          <w:tab w:val="left" w:pos="0"/>
          <w:tab w:val="left" w:pos="1440"/>
          <w:tab w:val="right" w:pos="1701"/>
          <w:tab w:val="left" w:pos="2160"/>
          <w:tab w:val="left" w:pos="2880"/>
          <w:tab w:val="left" w:pos="3600"/>
          <w:tab w:val="left" w:pos="4320"/>
          <w:tab w:val="left" w:pos="5040"/>
          <w:tab w:val="left" w:pos="5760"/>
          <w:tab w:val="left" w:pos="6480"/>
          <w:tab w:val="left" w:pos="7200"/>
          <w:tab w:val="left" w:pos="7920"/>
          <w:tab w:val="left" w:pos="8640"/>
          <w:tab w:val="left" w:pos="9360"/>
        </w:tabs>
        <w:ind w:left="142" w:hanging="284"/>
        <w:jc w:val="both"/>
        <w:rPr>
          <w:rFonts w:asciiTheme="minorBidi" w:hAnsiTheme="minorBidi" w:cstheme="minorBidi"/>
          <w:sz w:val="22"/>
          <w:szCs w:val="22"/>
        </w:rPr>
      </w:pPr>
      <w:r w:rsidRPr="00DA0C61">
        <w:rPr>
          <w:rFonts w:asciiTheme="minorBidi" w:hAnsiTheme="minorBidi" w:cstheme="minorBidi"/>
          <w:sz w:val="22"/>
          <w:szCs w:val="22"/>
        </w:rPr>
        <w:t xml:space="preserve">Working as an Internal Medicine Consultant in </w:t>
      </w:r>
      <w:r w:rsidR="000A4F87" w:rsidRPr="00DA0C61">
        <w:rPr>
          <w:rFonts w:asciiTheme="minorBidi" w:hAnsiTheme="minorBidi" w:cstheme="minorBidi"/>
          <w:sz w:val="22"/>
          <w:szCs w:val="22"/>
        </w:rPr>
        <w:t>Mashhad, Iran</w:t>
      </w:r>
      <w:r w:rsidR="005958A3" w:rsidRPr="00DA0C61">
        <w:rPr>
          <w:rFonts w:asciiTheme="minorBidi" w:hAnsiTheme="minorBidi" w:cstheme="minorBidi"/>
          <w:sz w:val="22"/>
          <w:szCs w:val="22"/>
        </w:rPr>
        <w:t>. (2002-200</w:t>
      </w:r>
      <w:r w:rsidR="000A4F87" w:rsidRPr="00DA0C61">
        <w:rPr>
          <w:rFonts w:asciiTheme="minorBidi" w:hAnsiTheme="minorBidi" w:cstheme="minorBidi"/>
          <w:sz w:val="22"/>
          <w:szCs w:val="22"/>
        </w:rPr>
        <w:t>9</w:t>
      </w:r>
      <w:r w:rsidR="005958A3" w:rsidRPr="00DA0C61">
        <w:rPr>
          <w:rFonts w:asciiTheme="minorBidi" w:hAnsiTheme="minorBidi" w:cstheme="minorBidi"/>
          <w:sz w:val="22"/>
          <w:szCs w:val="22"/>
        </w:rPr>
        <w:t>)</w:t>
      </w:r>
    </w:p>
    <w:p w14:paraId="5634B147" w14:textId="4279D861" w:rsidR="008275AC" w:rsidRPr="00DA0C61" w:rsidRDefault="008275AC" w:rsidP="00DA0C61">
      <w:pPr>
        <w:pStyle w:val="ListParagraph"/>
        <w:numPr>
          <w:ilvl w:val="0"/>
          <w:numId w:val="13"/>
        </w:numPr>
        <w:tabs>
          <w:tab w:val="left" w:pos="-720"/>
          <w:tab w:val="left" w:pos="0"/>
          <w:tab w:val="left" w:pos="1440"/>
          <w:tab w:val="right" w:pos="1701"/>
          <w:tab w:val="left" w:pos="2160"/>
          <w:tab w:val="left" w:pos="2880"/>
          <w:tab w:val="left" w:pos="3600"/>
          <w:tab w:val="left" w:pos="4320"/>
          <w:tab w:val="left" w:pos="5040"/>
          <w:tab w:val="left" w:pos="5760"/>
          <w:tab w:val="left" w:pos="6480"/>
          <w:tab w:val="left" w:pos="7200"/>
          <w:tab w:val="left" w:pos="7920"/>
          <w:tab w:val="left" w:pos="8640"/>
          <w:tab w:val="left" w:pos="9360"/>
        </w:tabs>
        <w:ind w:left="142" w:hanging="284"/>
        <w:jc w:val="both"/>
        <w:rPr>
          <w:rFonts w:asciiTheme="minorBidi" w:hAnsiTheme="minorBidi" w:cstheme="minorBidi"/>
          <w:sz w:val="22"/>
          <w:szCs w:val="22"/>
        </w:rPr>
      </w:pPr>
      <w:r w:rsidRPr="00DA0C61">
        <w:rPr>
          <w:rFonts w:asciiTheme="minorBidi" w:hAnsiTheme="minorBidi" w:cstheme="minorBidi"/>
          <w:sz w:val="22"/>
          <w:szCs w:val="22"/>
        </w:rPr>
        <w:t>Head of Basic Science and Molecular Epidemiology of Gastrointestinal Disorders Research Center, Shahid Beheshti University of Medical Sciences, Tehran, Iran.</w:t>
      </w:r>
      <w:r w:rsidR="007A1748" w:rsidRPr="00DA0C61">
        <w:rPr>
          <w:rFonts w:asciiTheme="minorBidi" w:hAnsiTheme="minorBidi" w:cstheme="minorBidi"/>
          <w:sz w:val="22"/>
          <w:szCs w:val="22"/>
        </w:rPr>
        <w:t xml:space="preserve"> </w:t>
      </w:r>
      <w:r w:rsidR="005958A3" w:rsidRPr="00DA0C61">
        <w:rPr>
          <w:rFonts w:asciiTheme="minorBidi" w:hAnsiTheme="minorBidi" w:cstheme="minorBidi"/>
          <w:sz w:val="22"/>
          <w:szCs w:val="22"/>
        </w:rPr>
        <w:t>(2011-Up to now)</w:t>
      </w:r>
    </w:p>
    <w:p w14:paraId="3E81DD70" w14:textId="4C967100" w:rsidR="008275AC" w:rsidRPr="00DA0C61" w:rsidRDefault="008275AC" w:rsidP="00DA0C61">
      <w:pPr>
        <w:pStyle w:val="ListParagraph"/>
        <w:numPr>
          <w:ilvl w:val="0"/>
          <w:numId w:val="13"/>
        </w:numPr>
        <w:tabs>
          <w:tab w:val="left" w:pos="-720"/>
          <w:tab w:val="left" w:pos="0"/>
          <w:tab w:val="left" w:pos="1440"/>
          <w:tab w:val="right" w:pos="1701"/>
          <w:tab w:val="left" w:pos="2160"/>
          <w:tab w:val="left" w:pos="2880"/>
          <w:tab w:val="left" w:pos="3600"/>
          <w:tab w:val="left" w:pos="4320"/>
          <w:tab w:val="left" w:pos="5040"/>
          <w:tab w:val="left" w:pos="5760"/>
          <w:tab w:val="left" w:pos="6480"/>
          <w:tab w:val="left" w:pos="7200"/>
          <w:tab w:val="left" w:pos="7920"/>
          <w:tab w:val="left" w:pos="8640"/>
          <w:tab w:val="left" w:pos="9360"/>
        </w:tabs>
        <w:ind w:left="142" w:hanging="284"/>
        <w:jc w:val="both"/>
        <w:rPr>
          <w:rFonts w:asciiTheme="minorBidi" w:hAnsiTheme="minorBidi" w:cstheme="minorBidi"/>
          <w:sz w:val="22"/>
          <w:szCs w:val="22"/>
        </w:rPr>
      </w:pPr>
      <w:r w:rsidRPr="00DA0C61">
        <w:rPr>
          <w:rFonts w:asciiTheme="minorBidi" w:hAnsiTheme="minorBidi" w:cstheme="minorBidi"/>
          <w:sz w:val="22"/>
          <w:szCs w:val="22"/>
        </w:rPr>
        <w:t>Working as an assistant professor in Taleghani hospital, Shahid Beheshti University of Medical Sciences, Tehran, Iran.</w:t>
      </w:r>
      <w:r w:rsidR="007A1748" w:rsidRPr="00DA0C61">
        <w:rPr>
          <w:rFonts w:asciiTheme="minorBidi" w:hAnsiTheme="minorBidi" w:cstheme="minorBidi"/>
          <w:sz w:val="22"/>
          <w:szCs w:val="22"/>
        </w:rPr>
        <w:t xml:space="preserve"> </w:t>
      </w:r>
      <w:r w:rsidR="005958A3" w:rsidRPr="00DA0C61">
        <w:rPr>
          <w:rFonts w:asciiTheme="minorBidi" w:hAnsiTheme="minorBidi" w:cstheme="minorBidi"/>
          <w:sz w:val="22"/>
          <w:szCs w:val="22"/>
        </w:rPr>
        <w:t>(2011-Up to now)</w:t>
      </w:r>
    </w:p>
    <w:p w14:paraId="1718FA11" w14:textId="4C7200D3" w:rsidR="008275AC" w:rsidRPr="00DA0C61" w:rsidRDefault="008275AC" w:rsidP="00DA0C61">
      <w:pPr>
        <w:pStyle w:val="ListParagraph"/>
        <w:numPr>
          <w:ilvl w:val="0"/>
          <w:numId w:val="13"/>
        </w:numPr>
        <w:tabs>
          <w:tab w:val="left" w:pos="-720"/>
          <w:tab w:val="left" w:pos="0"/>
          <w:tab w:val="left" w:pos="1440"/>
          <w:tab w:val="right" w:pos="1701"/>
          <w:tab w:val="left" w:pos="2160"/>
          <w:tab w:val="left" w:pos="2880"/>
          <w:tab w:val="left" w:pos="3600"/>
          <w:tab w:val="left" w:pos="4320"/>
          <w:tab w:val="left" w:pos="5040"/>
          <w:tab w:val="left" w:pos="5760"/>
          <w:tab w:val="left" w:pos="6480"/>
          <w:tab w:val="left" w:pos="7200"/>
          <w:tab w:val="left" w:pos="7920"/>
          <w:tab w:val="left" w:pos="8640"/>
          <w:tab w:val="left" w:pos="9360"/>
        </w:tabs>
        <w:ind w:left="142" w:hanging="284"/>
        <w:jc w:val="both"/>
        <w:rPr>
          <w:rFonts w:asciiTheme="minorBidi" w:hAnsiTheme="minorBidi" w:cstheme="minorBidi"/>
          <w:sz w:val="22"/>
          <w:szCs w:val="22"/>
        </w:rPr>
      </w:pPr>
      <w:r w:rsidRPr="00DA0C61">
        <w:rPr>
          <w:rFonts w:asciiTheme="minorBidi" w:hAnsiTheme="minorBidi" w:cstheme="minorBidi"/>
          <w:sz w:val="22"/>
          <w:szCs w:val="22"/>
        </w:rPr>
        <w:t>Vice Chancellor in Administration and Resources development Affairs in Research Institute for Gastroenterology &amp; Liver Diseases, SBMU, Tehran, Iran.</w:t>
      </w:r>
      <w:r w:rsidR="007A1748" w:rsidRPr="00DA0C61">
        <w:rPr>
          <w:rFonts w:asciiTheme="minorBidi" w:hAnsiTheme="minorBidi" w:cstheme="minorBidi"/>
          <w:sz w:val="22"/>
          <w:szCs w:val="22"/>
        </w:rPr>
        <w:t xml:space="preserve"> </w:t>
      </w:r>
      <w:r w:rsidR="005958A3" w:rsidRPr="00DA0C61">
        <w:rPr>
          <w:rFonts w:asciiTheme="minorBidi" w:hAnsiTheme="minorBidi" w:cstheme="minorBidi"/>
          <w:sz w:val="22"/>
          <w:szCs w:val="22"/>
        </w:rPr>
        <w:t>(2015 up to now)</w:t>
      </w:r>
    </w:p>
    <w:p w14:paraId="1B0710C6" w14:textId="2EE4AE33" w:rsidR="0021659D" w:rsidRPr="00DA0C61" w:rsidRDefault="0021659D" w:rsidP="00DA0C61">
      <w:pPr>
        <w:autoSpaceDE w:val="0"/>
        <w:autoSpaceDN w:val="0"/>
        <w:adjustRightInd w:val="0"/>
        <w:jc w:val="both"/>
        <w:rPr>
          <w:rFonts w:asciiTheme="minorBidi" w:hAnsiTheme="minorBidi" w:cstheme="minorBidi"/>
          <w:sz w:val="22"/>
          <w:szCs w:val="22"/>
        </w:rPr>
      </w:pPr>
    </w:p>
    <w:tbl>
      <w:tblPr>
        <w:tblStyle w:val="TableGrid"/>
        <w:tblW w:w="10065" w:type="dxa"/>
        <w:tblInd w:w="-142" w:type="dxa"/>
        <w:tblLook w:val="04A0" w:firstRow="1" w:lastRow="0" w:firstColumn="1" w:lastColumn="0" w:noHBand="0" w:noVBand="1"/>
      </w:tblPr>
      <w:tblGrid>
        <w:gridCol w:w="10065"/>
      </w:tblGrid>
      <w:tr w:rsidR="00A8591A" w:rsidRPr="00DA0C61" w14:paraId="4BFD946D" w14:textId="77777777" w:rsidTr="0047059F">
        <w:tc>
          <w:tcPr>
            <w:tcW w:w="10065" w:type="dxa"/>
            <w:tcBorders>
              <w:top w:val="single" w:sz="4" w:space="0" w:color="auto"/>
              <w:left w:val="nil"/>
              <w:bottom w:val="single" w:sz="4" w:space="0" w:color="auto"/>
              <w:right w:val="nil"/>
            </w:tcBorders>
            <w:hideMark/>
          </w:tcPr>
          <w:p w14:paraId="3224E1F7" w14:textId="429AB196" w:rsidR="00A8591A" w:rsidRPr="00DA0C61" w:rsidRDefault="00A8591A" w:rsidP="00DA0C61">
            <w:pPr>
              <w:pStyle w:val="ListParagraph"/>
              <w:widowControl w:val="0"/>
              <w:tabs>
                <w:tab w:val="right" w:pos="567"/>
                <w:tab w:val="left" w:pos="1080"/>
                <w:tab w:val="left" w:pos="2880"/>
              </w:tabs>
              <w:autoSpaceDE w:val="0"/>
              <w:autoSpaceDN w:val="0"/>
              <w:adjustRightInd w:val="0"/>
              <w:ind w:left="0"/>
              <w:jc w:val="center"/>
              <w:rPr>
                <w:rFonts w:asciiTheme="minorBidi" w:hAnsiTheme="minorBidi" w:cstheme="minorBidi"/>
                <w:b/>
                <w:sz w:val="22"/>
                <w:szCs w:val="22"/>
              </w:rPr>
            </w:pPr>
            <w:r w:rsidRPr="00DA0C61">
              <w:rPr>
                <w:rFonts w:asciiTheme="minorBidi" w:eastAsiaTheme="minorHAnsi" w:hAnsiTheme="minorBidi" w:cstheme="minorBidi"/>
                <w:b/>
                <w:color w:val="31849B" w:themeColor="accent5" w:themeShade="BF"/>
                <w:sz w:val="22"/>
                <w:szCs w:val="22"/>
                <w:lang w:bidi="ar-SA"/>
              </w:rPr>
              <w:t>ACHIEVEMENTS</w:t>
            </w:r>
          </w:p>
        </w:tc>
      </w:tr>
    </w:tbl>
    <w:p w14:paraId="53100293" w14:textId="77777777" w:rsidR="00C3619E" w:rsidRPr="00DA0C61" w:rsidRDefault="00C3619E" w:rsidP="00DA0C61">
      <w:pPr>
        <w:widowControl w:val="0"/>
        <w:autoSpaceDE w:val="0"/>
        <w:autoSpaceDN w:val="0"/>
        <w:adjustRightInd w:val="0"/>
        <w:jc w:val="both"/>
        <w:rPr>
          <w:rFonts w:asciiTheme="minorBidi" w:hAnsiTheme="minorBidi" w:cstheme="minorBidi"/>
          <w:b/>
          <w:color w:val="31849B" w:themeColor="accent5" w:themeShade="BF"/>
          <w:sz w:val="22"/>
          <w:szCs w:val="22"/>
        </w:rPr>
      </w:pPr>
      <w:r w:rsidRPr="00DA0C61">
        <w:rPr>
          <w:rFonts w:asciiTheme="minorBidi" w:hAnsiTheme="minorBidi" w:cstheme="minorBidi"/>
          <w:b/>
          <w:color w:val="31849B" w:themeColor="accent5" w:themeShade="BF"/>
          <w:sz w:val="22"/>
          <w:szCs w:val="22"/>
        </w:rPr>
        <w:t>Books:</w:t>
      </w:r>
    </w:p>
    <w:p w14:paraId="283FB23F" w14:textId="77777777" w:rsidR="00C3619E" w:rsidRPr="00DA0C61" w:rsidRDefault="00C3619E" w:rsidP="00DA0C61">
      <w:pPr>
        <w:pStyle w:val="ListParagraph"/>
        <w:numPr>
          <w:ilvl w:val="0"/>
          <w:numId w:val="13"/>
        </w:numPr>
        <w:tabs>
          <w:tab w:val="left" w:pos="-720"/>
          <w:tab w:val="left" w:pos="0"/>
          <w:tab w:val="left" w:pos="1440"/>
          <w:tab w:val="right" w:pos="1701"/>
          <w:tab w:val="left" w:pos="2160"/>
          <w:tab w:val="left" w:pos="2880"/>
          <w:tab w:val="left" w:pos="3600"/>
          <w:tab w:val="left" w:pos="4320"/>
          <w:tab w:val="left" w:pos="5040"/>
          <w:tab w:val="left" w:pos="5760"/>
          <w:tab w:val="left" w:pos="6480"/>
          <w:tab w:val="left" w:pos="7200"/>
          <w:tab w:val="left" w:pos="7920"/>
          <w:tab w:val="left" w:pos="8640"/>
          <w:tab w:val="left" w:pos="9360"/>
        </w:tabs>
        <w:ind w:left="142" w:hanging="284"/>
        <w:jc w:val="both"/>
        <w:rPr>
          <w:rFonts w:asciiTheme="minorBidi" w:hAnsiTheme="minorBidi" w:cstheme="minorBidi"/>
          <w:sz w:val="22"/>
          <w:szCs w:val="22"/>
        </w:rPr>
      </w:pPr>
      <w:r w:rsidRPr="00DA0C61">
        <w:rPr>
          <w:rFonts w:asciiTheme="minorBidi" w:hAnsiTheme="minorBidi" w:cstheme="minorBidi"/>
          <w:sz w:val="22"/>
          <w:szCs w:val="22"/>
        </w:rPr>
        <w:t xml:space="preserve">Instructional Package for Diagnosis and Treatment of Gallstone. Research Institute for Gastroenterology and Liver Diseases, Shahid Beheshti University of Medical sciences. </w:t>
      </w:r>
    </w:p>
    <w:p w14:paraId="2EA5E37E" w14:textId="790C0A15" w:rsidR="00C3619E" w:rsidRPr="00DA0C61" w:rsidRDefault="00C3619E" w:rsidP="00DA0C61">
      <w:pPr>
        <w:pStyle w:val="ListParagraph"/>
        <w:numPr>
          <w:ilvl w:val="0"/>
          <w:numId w:val="13"/>
        </w:numPr>
        <w:tabs>
          <w:tab w:val="left" w:pos="-720"/>
          <w:tab w:val="left" w:pos="0"/>
          <w:tab w:val="left" w:pos="1440"/>
          <w:tab w:val="right" w:pos="1701"/>
          <w:tab w:val="left" w:pos="2160"/>
          <w:tab w:val="left" w:pos="2880"/>
          <w:tab w:val="left" w:pos="3600"/>
          <w:tab w:val="left" w:pos="4320"/>
          <w:tab w:val="left" w:pos="5040"/>
          <w:tab w:val="left" w:pos="5760"/>
          <w:tab w:val="left" w:pos="6480"/>
          <w:tab w:val="left" w:pos="7200"/>
          <w:tab w:val="left" w:pos="7920"/>
          <w:tab w:val="left" w:pos="8640"/>
          <w:tab w:val="left" w:pos="9360"/>
        </w:tabs>
        <w:ind w:left="142" w:hanging="284"/>
        <w:jc w:val="both"/>
        <w:rPr>
          <w:rFonts w:asciiTheme="minorBidi" w:hAnsiTheme="minorBidi" w:cstheme="minorBidi"/>
          <w:sz w:val="22"/>
          <w:szCs w:val="22"/>
        </w:rPr>
      </w:pPr>
      <w:r w:rsidRPr="00DA0C61">
        <w:rPr>
          <w:rFonts w:asciiTheme="minorBidi" w:hAnsiTheme="minorBidi" w:cstheme="minorBidi"/>
          <w:sz w:val="22"/>
          <w:szCs w:val="22"/>
        </w:rPr>
        <w:t>Instructional Package for Diagnostic Endosonography Techniques. Research Institute for</w:t>
      </w:r>
      <w:r w:rsidR="00CC4214" w:rsidRPr="00DA0C61">
        <w:rPr>
          <w:rFonts w:asciiTheme="minorBidi" w:hAnsiTheme="minorBidi" w:cstheme="minorBidi"/>
          <w:sz w:val="22"/>
          <w:szCs w:val="22"/>
        </w:rPr>
        <w:t xml:space="preserve"> </w:t>
      </w:r>
      <w:r w:rsidRPr="00DA0C61">
        <w:rPr>
          <w:rFonts w:asciiTheme="minorBidi" w:hAnsiTheme="minorBidi" w:cstheme="minorBidi"/>
          <w:sz w:val="22"/>
          <w:szCs w:val="22"/>
        </w:rPr>
        <w:t>Gastroenterology and Liver Diseases, Shahid Beheshti University of Medical sciences.</w:t>
      </w:r>
    </w:p>
    <w:p w14:paraId="16EFF6DF" w14:textId="4CD4B561" w:rsidR="00C11A18" w:rsidRPr="00DA0C61" w:rsidRDefault="004D7AD9" w:rsidP="00DA0C61">
      <w:pPr>
        <w:pStyle w:val="ListParagraph"/>
        <w:numPr>
          <w:ilvl w:val="0"/>
          <w:numId w:val="13"/>
        </w:numPr>
        <w:tabs>
          <w:tab w:val="left" w:pos="-720"/>
          <w:tab w:val="left" w:pos="0"/>
          <w:tab w:val="left" w:pos="1440"/>
          <w:tab w:val="right" w:pos="1701"/>
          <w:tab w:val="left" w:pos="2160"/>
          <w:tab w:val="left" w:pos="2880"/>
          <w:tab w:val="left" w:pos="3600"/>
          <w:tab w:val="left" w:pos="4320"/>
          <w:tab w:val="left" w:pos="5040"/>
          <w:tab w:val="left" w:pos="5760"/>
          <w:tab w:val="left" w:pos="6480"/>
          <w:tab w:val="left" w:pos="7200"/>
          <w:tab w:val="left" w:pos="7920"/>
          <w:tab w:val="left" w:pos="8640"/>
          <w:tab w:val="left" w:pos="9360"/>
        </w:tabs>
        <w:ind w:left="142" w:hanging="284"/>
        <w:jc w:val="both"/>
        <w:rPr>
          <w:rFonts w:asciiTheme="minorBidi" w:hAnsiTheme="minorBidi" w:cstheme="minorBidi"/>
          <w:sz w:val="22"/>
          <w:szCs w:val="22"/>
        </w:rPr>
      </w:pPr>
      <w:r w:rsidRPr="00DA0C61">
        <w:rPr>
          <w:rFonts w:asciiTheme="minorBidi" w:hAnsiTheme="minorBidi" w:cstheme="minorBidi"/>
          <w:sz w:val="22"/>
          <w:szCs w:val="22"/>
        </w:rPr>
        <w:t>Probiotics and Health</w:t>
      </w:r>
    </w:p>
    <w:p w14:paraId="2E3A267E" w14:textId="3E9B6099" w:rsidR="002D1DBA" w:rsidRPr="00DA0C61" w:rsidRDefault="008814D0" w:rsidP="00DA0C61">
      <w:pPr>
        <w:autoSpaceDE w:val="0"/>
        <w:autoSpaceDN w:val="0"/>
        <w:adjustRightInd w:val="0"/>
        <w:jc w:val="both"/>
        <w:rPr>
          <w:rFonts w:asciiTheme="minorBidi" w:hAnsiTheme="minorBidi" w:cstheme="minorBidi"/>
          <w:b/>
          <w:bCs/>
          <w:color w:val="31849B" w:themeColor="accent5" w:themeShade="BF"/>
          <w:sz w:val="22"/>
          <w:szCs w:val="22"/>
        </w:rPr>
      </w:pPr>
      <w:r w:rsidRPr="00DA0C61">
        <w:rPr>
          <w:rFonts w:asciiTheme="minorBidi" w:hAnsiTheme="minorBidi" w:cstheme="minorBidi"/>
          <w:b/>
          <w:bCs/>
          <w:color w:val="31849B" w:themeColor="accent5" w:themeShade="BF"/>
          <w:sz w:val="22"/>
          <w:szCs w:val="22"/>
        </w:rPr>
        <w:t>Published Articles:</w:t>
      </w:r>
    </w:p>
    <w:p w14:paraId="69D5AE9D" w14:textId="23F85AA8" w:rsidR="008349D3" w:rsidRPr="00DA0C61" w:rsidRDefault="008349D3" w:rsidP="00DA0C61">
      <w:pPr>
        <w:autoSpaceDE w:val="0"/>
        <w:autoSpaceDN w:val="0"/>
        <w:adjustRightInd w:val="0"/>
        <w:jc w:val="both"/>
        <w:rPr>
          <w:rFonts w:asciiTheme="minorBidi" w:hAnsiTheme="minorBidi" w:cstheme="minorBidi"/>
          <w:b/>
          <w:bCs/>
          <w:color w:val="31849B" w:themeColor="accent5" w:themeShade="BF"/>
          <w:sz w:val="22"/>
          <w:szCs w:val="22"/>
        </w:rPr>
      </w:pPr>
      <w:r w:rsidRPr="00DA0C61">
        <w:rPr>
          <w:rFonts w:asciiTheme="minorBidi" w:hAnsiTheme="minorBidi" w:cstheme="minorBidi"/>
          <w:b/>
          <w:bCs/>
          <w:color w:val="31849B" w:themeColor="accent5" w:themeShade="BF"/>
          <w:sz w:val="22"/>
          <w:szCs w:val="22"/>
        </w:rPr>
        <w:t>Before 2010</w:t>
      </w:r>
      <w:r w:rsidRPr="00DA0C61">
        <w:rPr>
          <w:rFonts w:asciiTheme="minorBidi" w:eastAsia="Times New Roman" w:hAnsiTheme="minorBidi" w:cstheme="minorBidi"/>
          <w:sz w:val="22"/>
          <w:szCs w:val="22"/>
          <w:lang w:bidi="fa-IR"/>
        </w:rPr>
        <w:t>:</w:t>
      </w:r>
      <w:r w:rsidR="00A92C73" w:rsidRPr="00DA0C61">
        <w:rPr>
          <w:rFonts w:asciiTheme="minorBidi" w:eastAsia="Times New Roman" w:hAnsiTheme="minorBidi" w:cstheme="minorBidi"/>
          <w:sz w:val="22"/>
          <w:szCs w:val="22"/>
          <w:lang w:bidi="fa-IR"/>
        </w:rPr>
        <w:t xml:space="preserve"> 19 Articles</w:t>
      </w:r>
    </w:p>
    <w:p w14:paraId="2E0E5BF0" w14:textId="57AFBE96" w:rsidR="008349D3" w:rsidRPr="00DA0C61" w:rsidRDefault="008349D3" w:rsidP="00DA0C61">
      <w:pPr>
        <w:autoSpaceDE w:val="0"/>
        <w:autoSpaceDN w:val="0"/>
        <w:adjustRightInd w:val="0"/>
        <w:jc w:val="both"/>
        <w:rPr>
          <w:rFonts w:asciiTheme="minorBidi" w:hAnsiTheme="minorBidi" w:cstheme="minorBidi"/>
          <w:b/>
          <w:bCs/>
          <w:color w:val="31849B" w:themeColor="accent5" w:themeShade="BF"/>
          <w:sz w:val="22"/>
          <w:szCs w:val="22"/>
        </w:rPr>
      </w:pPr>
      <w:r w:rsidRPr="00DA0C61">
        <w:rPr>
          <w:rFonts w:asciiTheme="minorBidi" w:hAnsiTheme="minorBidi" w:cstheme="minorBidi"/>
          <w:b/>
          <w:bCs/>
          <w:color w:val="31849B" w:themeColor="accent5" w:themeShade="BF"/>
          <w:sz w:val="22"/>
          <w:szCs w:val="22"/>
        </w:rPr>
        <w:t>2010-20</w:t>
      </w:r>
      <w:r w:rsidR="009B6FBA" w:rsidRPr="00DA0C61">
        <w:rPr>
          <w:rFonts w:asciiTheme="minorBidi" w:hAnsiTheme="minorBidi" w:cstheme="minorBidi"/>
          <w:b/>
          <w:bCs/>
          <w:color w:val="31849B" w:themeColor="accent5" w:themeShade="BF"/>
          <w:sz w:val="22"/>
          <w:szCs w:val="22"/>
        </w:rPr>
        <w:t>19</w:t>
      </w:r>
      <w:r w:rsidRPr="00DA0C61">
        <w:rPr>
          <w:rFonts w:asciiTheme="minorBidi" w:hAnsiTheme="minorBidi" w:cstheme="minorBidi"/>
          <w:b/>
          <w:bCs/>
          <w:color w:val="31849B" w:themeColor="accent5" w:themeShade="BF"/>
          <w:sz w:val="22"/>
          <w:szCs w:val="22"/>
        </w:rPr>
        <w:t>:</w:t>
      </w:r>
      <w:r w:rsidR="00A92C73" w:rsidRPr="00DA0C61">
        <w:rPr>
          <w:rFonts w:asciiTheme="minorBidi" w:hAnsiTheme="minorBidi" w:cstheme="minorBidi"/>
          <w:b/>
          <w:bCs/>
          <w:color w:val="31849B" w:themeColor="accent5" w:themeShade="BF"/>
          <w:sz w:val="22"/>
          <w:szCs w:val="22"/>
        </w:rPr>
        <w:t xml:space="preserve"> </w:t>
      </w:r>
      <w:r w:rsidR="00A92C73" w:rsidRPr="00DA0C61">
        <w:rPr>
          <w:rFonts w:asciiTheme="minorBidi" w:eastAsia="Times New Roman" w:hAnsiTheme="minorBidi" w:cstheme="minorBidi"/>
          <w:sz w:val="22"/>
          <w:szCs w:val="22"/>
          <w:lang w:bidi="fa-IR"/>
        </w:rPr>
        <w:t>175 Articles</w:t>
      </w:r>
    </w:p>
    <w:p w14:paraId="68409576" w14:textId="11C8CAAD" w:rsidR="008349D3" w:rsidRDefault="008349D3" w:rsidP="00DA0C61">
      <w:pPr>
        <w:autoSpaceDE w:val="0"/>
        <w:autoSpaceDN w:val="0"/>
        <w:adjustRightInd w:val="0"/>
        <w:jc w:val="both"/>
        <w:rPr>
          <w:rFonts w:asciiTheme="minorBidi" w:hAnsiTheme="minorBidi" w:cstheme="minorBidi"/>
          <w:b/>
          <w:bCs/>
          <w:color w:val="31849B" w:themeColor="accent5" w:themeShade="BF"/>
          <w:sz w:val="22"/>
          <w:szCs w:val="22"/>
        </w:rPr>
      </w:pPr>
      <w:r w:rsidRPr="00DA0C61">
        <w:rPr>
          <w:rFonts w:asciiTheme="minorBidi" w:hAnsiTheme="minorBidi" w:cstheme="minorBidi"/>
          <w:b/>
          <w:bCs/>
          <w:color w:val="31849B" w:themeColor="accent5" w:themeShade="BF"/>
          <w:sz w:val="22"/>
          <w:szCs w:val="22"/>
        </w:rPr>
        <w:t>2020- up to now:</w:t>
      </w:r>
      <w:r w:rsidR="002A6EBB" w:rsidRPr="00DA0C61">
        <w:rPr>
          <w:rFonts w:asciiTheme="minorBidi" w:hAnsiTheme="minorBidi" w:cstheme="minorBidi"/>
          <w:b/>
          <w:bCs/>
          <w:color w:val="31849B" w:themeColor="accent5" w:themeShade="BF"/>
          <w:sz w:val="22"/>
          <w:szCs w:val="22"/>
        </w:rPr>
        <w:t xml:space="preserve"> </w:t>
      </w:r>
      <w:r w:rsidR="007A721B">
        <w:rPr>
          <w:rFonts w:asciiTheme="minorBidi" w:eastAsia="Times New Roman" w:hAnsiTheme="minorBidi" w:cstheme="minorBidi"/>
          <w:sz w:val="22"/>
          <w:szCs w:val="22"/>
          <w:lang w:bidi="fa-IR"/>
        </w:rPr>
        <w:t>2</w:t>
      </w:r>
      <w:r w:rsidR="00CB78B6">
        <w:rPr>
          <w:rFonts w:asciiTheme="minorBidi" w:eastAsia="Times New Roman" w:hAnsiTheme="minorBidi" w:cstheme="minorBidi"/>
          <w:sz w:val="22"/>
          <w:szCs w:val="22"/>
          <w:lang w:bidi="fa-IR"/>
        </w:rPr>
        <w:t>21</w:t>
      </w:r>
      <w:r w:rsidR="00AD412F" w:rsidRPr="00DA0C61">
        <w:rPr>
          <w:rFonts w:asciiTheme="minorBidi" w:eastAsia="Times New Roman" w:hAnsiTheme="minorBidi" w:cstheme="minorBidi"/>
          <w:sz w:val="22"/>
          <w:szCs w:val="22"/>
          <w:lang w:bidi="fa-IR"/>
        </w:rPr>
        <w:t xml:space="preserve"> Articles</w:t>
      </w:r>
      <w:r w:rsidR="002A6EBB" w:rsidRPr="00DA0C61">
        <w:rPr>
          <w:rFonts w:asciiTheme="minorBidi" w:hAnsiTheme="minorBidi" w:cstheme="minorBidi"/>
          <w:b/>
          <w:bCs/>
          <w:color w:val="31849B" w:themeColor="accent5" w:themeShade="BF"/>
          <w:sz w:val="22"/>
          <w:szCs w:val="22"/>
        </w:rPr>
        <w:t xml:space="preserve"> </w:t>
      </w:r>
    </w:p>
    <w:p w14:paraId="41712598" w14:textId="1779C251" w:rsidR="00DF3F1D" w:rsidRPr="003E05C3" w:rsidRDefault="00DF3F1D" w:rsidP="00DF3F1D">
      <w:pPr>
        <w:pStyle w:val="ListParagraph"/>
        <w:numPr>
          <w:ilvl w:val="0"/>
          <w:numId w:val="42"/>
        </w:numPr>
        <w:autoSpaceDE w:val="0"/>
        <w:autoSpaceDN w:val="0"/>
        <w:adjustRightInd w:val="0"/>
        <w:jc w:val="both"/>
        <w:rPr>
          <w:rFonts w:asciiTheme="minorBidi" w:hAnsiTheme="minorBidi" w:cstheme="minorBidi"/>
          <w:sz w:val="22"/>
          <w:szCs w:val="22"/>
        </w:rPr>
      </w:pPr>
      <w:r w:rsidRPr="003E05C3">
        <w:rPr>
          <w:rFonts w:asciiTheme="minorBidi" w:hAnsiTheme="minorBidi" w:cstheme="minorBidi"/>
          <w:sz w:val="22"/>
          <w:szCs w:val="22"/>
        </w:rPr>
        <w:t xml:space="preserve">Cheraghpour M, Askari M, Tierling S, Shojaee S, Sadeghi A, Moghadam PK, Khazdouz M, </w:t>
      </w:r>
      <w:r w:rsidRPr="000B75D2">
        <w:rPr>
          <w:rFonts w:asciiTheme="minorBidi" w:hAnsiTheme="minorBidi" w:cstheme="minorBidi"/>
          <w:sz w:val="22"/>
          <w:szCs w:val="22"/>
          <w:highlight w:val="yellow"/>
        </w:rPr>
        <w:t>Aghdaei HA</w:t>
      </w:r>
      <w:r w:rsidRPr="003E05C3">
        <w:rPr>
          <w:rFonts w:asciiTheme="minorBidi" w:hAnsiTheme="minorBidi" w:cstheme="minorBidi"/>
          <w:sz w:val="22"/>
          <w:szCs w:val="22"/>
        </w:rPr>
        <w:t>, Piroozkhah M, Nazemalhosseini-Mojarad E, Fatemi N. A systematic review and meta-analysis for the association of the insulin-like growth factor1 pathway genetic polymorphisms with colorectal cancer susceptibility. Frontiers in Oncology. 2023;13.</w:t>
      </w:r>
      <w:r w:rsidR="003D2C10">
        <w:rPr>
          <w:rFonts w:asciiTheme="minorBidi" w:hAnsiTheme="minorBidi" w:cstheme="minorBidi"/>
          <w:sz w:val="22"/>
          <w:szCs w:val="22"/>
        </w:rPr>
        <w:t xml:space="preserve">IF: </w:t>
      </w:r>
      <w:hyperlink r:id="rId12" w:tgtFrame="_blank" w:history="1">
        <w:r w:rsidR="003D2C10" w:rsidRPr="00A223E4">
          <w:rPr>
            <w:rFonts w:asciiTheme="minorBidi" w:hAnsiTheme="minorBidi" w:cstheme="minorBidi"/>
          </w:rPr>
          <w:t>5.73</w:t>
        </w:r>
      </w:hyperlink>
    </w:p>
    <w:p w14:paraId="441380CD" w14:textId="634B84BD" w:rsidR="00DF3F1D" w:rsidRPr="003E05C3" w:rsidRDefault="00DF3F1D" w:rsidP="00DF3F1D">
      <w:pPr>
        <w:pStyle w:val="ListParagraph"/>
        <w:numPr>
          <w:ilvl w:val="0"/>
          <w:numId w:val="42"/>
        </w:numPr>
        <w:autoSpaceDE w:val="0"/>
        <w:autoSpaceDN w:val="0"/>
        <w:adjustRightInd w:val="0"/>
        <w:jc w:val="both"/>
        <w:rPr>
          <w:rFonts w:asciiTheme="minorBidi" w:hAnsiTheme="minorBidi" w:cstheme="minorBidi"/>
          <w:sz w:val="22"/>
          <w:szCs w:val="22"/>
        </w:rPr>
      </w:pPr>
      <w:r w:rsidRPr="003E05C3">
        <w:rPr>
          <w:rFonts w:asciiTheme="minorBidi" w:hAnsiTheme="minorBidi" w:cstheme="minorBidi"/>
          <w:sz w:val="22"/>
          <w:szCs w:val="22"/>
        </w:rPr>
        <w:t xml:space="preserve">Mokhtari F, Kaboosi H, Mohebbi SR, Aghdaei HA, Zali MR. Development and evaluation of a semi-nested PCR technique for amplification and determination of different surface gene variation patterns in patients with chronic HBV infection: development of an amplification method for HBV S gene. Gastroenterology and Hepatology </w:t>
      </w:r>
      <w:proofErr w:type="gramStart"/>
      <w:r w:rsidRPr="003E05C3">
        <w:rPr>
          <w:rFonts w:asciiTheme="minorBidi" w:hAnsiTheme="minorBidi" w:cstheme="minorBidi"/>
          <w:sz w:val="22"/>
          <w:szCs w:val="22"/>
        </w:rPr>
        <w:t>From</w:t>
      </w:r>
      <w:proofErr w:type="gramEnd"/>
      <w:r w:rsidRPr="003E05C3">
        <w:rPr>
          <w:rFonts w:asciiTheme="minorBidi" w:hAnsiTheme="minorBidi" w:cstheme="minorBidi"/>
          <w:sz w:val="22"/>
          <w:szCs w:val="22"/>
        </w:rPr>
        <w:t xml:space="preserve"> Bed to Bench. 2023;16(1):520.</w:t>
      </w:r>
    </w:p>
    <w:p w14:paraId="6330279E" w14:textId="1CF9FFBC" w:rsidR="00DF3F1D" w:rsidRPr="003E05C3" w:rsidRDefault="00DF3F1D" w:rsidP="00DF3F1D">
      <w:pPr>
        <w:pStyle w:val="ListParagraph"/>
        <w:numPr>
          <w:ilvl w:val="0"/>
          <w:numId w:val="42"/>
        </w:numPr>
        <w:autoSpaceDE w:val="0"/>
        <w:autoSpaceDN w:val="0"/>
        <w:adjustRightInd w:val="0"/>
        <w:jc w:val="both"/>
        <w:rPr>
          <w:rFonts w:asciiTheme="minorBidi" w:hAnsiTheme="minorBidi" w:cstheme="minorBidi"/>
          <w:sz w:val="22"/>
          <w:szCs w:val="22"/>
        </w:rPr>
      </w:pPr>
      <w:r w:rsidRPr="003E05C3">
        <w:rPr>
          <w:rFonts w:asciiTheme="minorBidi" w:hAnsiTheme="minorBidi" w:cstheme="minorBidi"/>
          <w:sz w:val="22"/>
          <w:szCs w:val="22"/>
        </w:rPr>
        <w:t>Hosseini FA, Rejali L, Zabihi MR, Salehi Z, Daskar-Abkenar E, Taraz T, Fatemi N, Hashemi M, Asadzadeh-Aghdaei H, Nazemalhosseini-Mojarad E. Long non</w:t>
      </w:r>
      <w:r w:rsidRPr="003E05C3">
        <w:rPr>
          <w:rFonts w:asciiTheme="minorBidi" w:hAnsiTheme="minorBidi" w:cstheme="minorBidi"/>
          <w:sz w:val="22"/>
          <w:szCs w:val="22"/>
        </w:rPr>
        <w:noBreakHyphen/>
        <w:t>coding RNA LINC00460 contributes as a potential prognostic biomarker through its oncogenic role with ANXA2 in colorectal polyps. Molecular Biology Reports. 2023 Apr 6:1-1.</w:t>
      </w:r>
      <w:r w:rsidR="003D2C10">
        <w:rPr>
          <w:rFonts w:asciiTheme="minorBidi" w:hAnsiTheme="minorBidi" w:cstheme="minorBidi"/>
          <w:sz w:val="22"/>
          <w:szCs w:val="22"/>
        </w:rPr>
        <w:t xml:space="preserve">IF: </w:t>
      </w:r>
      <w:hyperlink r:id="rId13" w:tgtFrame="_blank" w:history="1">
        <w:r w:rsidR="003D2C10" w:rsidRPr="00A223E4">
          <w:rPr>
            <w:rFonts w:asciiTheme="minorBidi" w:hAnsiTheme="minorBidi" w:cstheme="minorBidi"/>
          </w:rPr>
          <w:t>2.74</w:t>
        </w:r>
      </w:hyperlink>
    </w:p>
    <w:p w14:paraId="43FB147D" w14:textId="79546172" w:rsidR="00DF3F1D" w:rsidRPr="003E05C3" w:rsidRDefault="00DF3F1D" w:rsidP="00DF3F1D">
      <w:pPr>
        <w:pStyle w:val="ListParagraph"/>
        <w:numPr>
          <w:ilvl w:val="0"/>
          <w:numId w:val="42"/>
        </w:numPr>
        <w:autoSpaceDE w:val="0"/>
        <w:autoSpaceDN w:val="0"/>
        <w:adjustRightInd w:val="0"/>
        <w:jc w:val="both"/>
        <w:rPr>
          <w:rFonts w:asciiTheme="minorBidi" w:hAnsiTheme="minorBidi" w:cstheme="minorBidi"/>
          <w:sz w:val="22"/>
          <w:szCs w:val="22"/>
        </w:rPr>
      </w:pPr>
      <w:r w:rsidRPr="003E05C3">
        <w:rPr>
          <w:rFonts w:asciiTheme="minorBidi" w:hAnsiTheme="minorBidi" w:cstheme="minorBidi"/>
          <w:sz w:val="22"/>
          <w:szCs w:val="22"/>
        </w:rPr>
        <w:t xml:space="preserve">Alavifard H, Mazhari S, Meyfour A, Tokhanbigli S, Ghavami S, Zali MR, </w:t>
      </w:r>
      <w:r w:rsidRPr="000B75D2">
        <w:rPr>
          <w:rFonts w:asciiTheme="minorBidi" w:hAnsiTheme="minorBidi" w:cstheme="minorBidi"/>
          <w:sz w:val="22"/>
          <w:szCs w:val="22"/>
          <w:highlight w:val="yellow"/>
        </w:rPr>
        <w:t>Aghdaei HA</w:t>
      </w:r>
      <w:r w:rsidRPr="003E05C3">
        <w:rPr>
          <w:rFonts w:asciiTheme="minorBidi" w:hAnsiTheme="minorBidi" w:cstheme="minorBidi"/>
          <w:sz w:val="22"/>
          <w:szCs w:val="22"/>
        </w:rPr>
        <w:t>, Hatami B, Baghaei K. Imatinib suppresses activation of hepatic stellate cells by targeting STAT3/IL</w:t>
      </w:r>
      <w:r w:rsidRPr="00A223E4">
        <w:rPr>
          <w:rFonts w:ascii="Cambria Math" w:hAnsi="Cambria Math" w:cs="Cambria Math"/>
          <w:sz w:val="22"/>
          <w:szCs w:val="22"/>
        </w:rPr>
        <w:t>‐</w:t>
      </w:r>
      <w:r w:rsidRPr="003E05C3">
        <w:rPr>
          <w:rFonts w:asciiTheme="minorBidi" w:hAnsiTheme="minorBidi" w:cstheme="minorBidi"/>
          <w:sz w:val="22"/>
          <w:szCs w:val="22"/>
        </w:rPr>
        <w:t>6 pathway through miR</w:t>
      </w:r>
      <w:r w:rsidRPr="00A223E4">
        <w:rPr>
          <w:rFonts w:ascii="Cambria Math" w:hAnsi="Cambria Math" w:cs="Cambria Math"/>
          <w:sz w:val="22"/>
          <w:szCs w:val="22"/>
        </w:rPr>
        <w:t>‐</w:t>
      </w:r>
      <w:r w:rsidRPr="003E05C3">
        <w:rPr>
          <w:rFonts w:asciiTheme="minorBidi" w:hAnsiTheme="minorBidi" w:cstheme="minorBidi"/>
          <w:sz w:val="22"/>
          <w:szCs w:val="22"/>
        </w:rPr>
        <w:t>124. Cell Biology International. 2023 May;47(5):969-80.</w:t>
      </w:r>
      <w:r w:rsidR="003D2C10">
        <w:rPr>
          <w:rFonts w:asciiTheme="minorBidi" w:hAnsiTheme="minorBidi" w:cstheme="minorBidi"/>
          <w:sz w:val="22"/>
          <w:szCs w:val="22"/>
        </w:rPr>
        <w:t xml:space="preserve">IF: </w:t>
      </w:r>
      <w:hyperlink r:id="rId14" w:tgtFrame="_blank" w:history="1">
        <w:r w:rsidR="003D2C10" w:rsidRPr="00A223E4">
          <w:rPr>
            <w:rFonts w:asciiTheme="minorBidi" w:hAnsiTheme="minorBidi" w:cstheme="minorBidi"/>
          </w:rPr>
          <w:t>4.47</w:t>
        </w:r>
      </w:hyperlink>
    </w:p>
    <w:p w14:paraId="7083137C" w14:textId="3F50241B" w:rsidR="00DF3F1D" w:rsidRPr="003E05C3" w:rsidRDefault="00DF3F1D" w:rsidP="00DF3F1D">
      <w:pPr>
        <w:pStyle w:val="ListParagraph"/>
        <w:numPr>
          <w:ilvl w:val="0"/>
          <w:numId w:val="42"/>
        </w:numPr>
        <w:autoSpaceDE w:val="0"/>
        <w:autoSpaceDN w:val="0"/>
        <w:adjustRightInd w:val="0"/>
        <w:jc w:val="both"/>
        <w:rPr>
          <w:rFonts w:asciiTheme="minorBidi" w:hAnsiTheme="minorBidi" w:cstheme="minorBidi"/>
          <w:sz w:val="22"/>
          <w:szCs w:val="22"/>
        </w:rPr>
      </w:pPr>
      <w:r w:rsidRPr="003E05C3">
        <w:rPr>
          <w:rFonts w:asciiTheme="minorBidi" w:hAnsiTheme="minorBidi" w:cstheme="minorBidi"/>
          <w:sz w:val="22"/>
          <w:szCs w:val="22"/>
        </w:rPr>
        <w:t xml:space="preserve">Miri AH, Kamankesh M, Rad-Malekshahi M, Yadegar A, Banar M, Hamblin MR, Haririan I, </w:t>
      </w:r>
      <w:r w:rsidRPr="000B75D2">
        <w:rPr>
          <w:rFonts w:asciiTheme="minorBidi" w:hAnsiTheme="minorBidi" w:cstheme="minorBidi"/>
          <w:sz w:val="22"/>
          <w:szCs w:val="22"/>
          <w:highlight w:val="yellow"/>
        </w:rPr>
        <w:t>Aghdaei HA</w:t>
      </w:r>
      <w:r w:rsidRPr="003E05C3">
        <w:rPr>
          <w:rFonts w:asciiTheme="minorBidi" w:hAnsiTheme="minorBidi" w:cstheme="minorBidi"/>
          <w:sz w:val="22"/>
          <w:szCs w:val="22"/>
        </w:rPr>
        <w:t>, Zali MR. Factors associated with treatment failure, and possible applications of probiotic bacteria in the arsenal against Helicobacter pylori. Expert Review of Anti-infective Therapy. 2023 May 13:1-23.</w:t>
      </w:r>
      <w:r w:rsidR="003D2C10">
        <w:rPr>
          <w:rFonts w:asciiTheme="minorBidi" w:hAnsiTheme="minorBidi" w:cstheme="minorBidi"/>
          <w:sz w:val="22"/>
          <w:szCs w:val="22"/>
        </w:rPr>
        <w:t xml:space="preserve">IF: </w:t>
      </w:r>
      <w:hyperlink r:id="rId15" w:tgtFrame="_blank" w:history="1">
        <w:r w:rsidR="003D2C10" w:rsidRPr="00A223E4">
          <w:rPr>
            <w:rFonts w:asciiTheme="minorBidi" w:hAnsiTheme="minorBidi" w:cstheme="minorBidi"/>
          </w:rPr>
          <w:t>5.85</w:t>
        </w:r>
      </w:hyperlink>
    </w:p>
    <w:p w14:paraId="0312E29C" w14:textId="77A22029" w:rsidR="00DF3F1D" w:rsidRPr="003E05C3" w:rsidRDefault="00DF3F1D" w:rsidP="00DF3F1D">
      <w:pPr>
        <w:pStyle w:val="ListParagraph"/>
        <w:numPr>
          <w:ilvl w:val="0"/>
          <w:numId w:val="42"/>
        </w:numPr>
        <w:autoSpaceDE w:val="0"/>
        <w:autoSpaceDN w:val="0"/>
        <w:adjustRightInd w:val="0"/>
        <w:jc w:val="both"/>
        <w:rPr>
          <w:rFonts w:asciiTheme="minorBidi" w:hAnsiTheme="minorBidi" w:cstheme="minorBidi"/>
          <w:sz w:val="22"/>
          <w:szCs w:val="22"/>
        </w:rPr>
      </w:pPr>
      <w:r w:rsidRPr="003E05C3">
        <w:rPr>
          <w:rFonts w:asciiTheme="minorBidi" w:hAnsiTheme="minorBidi" w:cstheme="minorBidi"/>
          <w:sz w:val="22"/>
          <w:szCs w:val="22"/>
        </w:rPr>
        <w:t xml:space="preserve">Rejali L, Seifollahi Asl R, Sanjabi F, Fatemi N, </w:t>
      </w:r>
      <w:r w:rsidRPr="000B75D2">
        <w:rPr>
          <w:rFonts w:asciiTheme="minorBidi" w:hAnsiTheme="minorBidi" w:cstheme="minorBidi"/>
          <w:sz w:val="22"/>
          <w:szCs w:val="22"/>
          <w:highlight w:val="yellow"/>
        </w:rPr>
        <w:t>Asadzadeh Aghdaei H</w:t>
      </w:r>
      <w:r w:rsidRPr="003E05C3">
        <w:rPr>
          <w:rFonts w:asciiTheme="minorBidi" w:hAnsiTheme="minorBidi" w:cstheme="minorBidi"/>
          <w:sz w:val="22"/>
          <w:szCs w:val="22"/>
        </w:rPr>
        <w:t>, Saeedi Niasar M, Ketabi Moghadam P, Nazemalhosseini Mojarad E, Mini E, Nobili S. Principles of Molecular Utility for CMS Classification in Colorectal Cancer Management. Cancers. 2023 May 13;15(10</w:t>
      </w:r>
      <w:proofErr w:type="gramStart"/>
      <w:r w:rsidRPr="003E05C3">
        <w:rPr>
          <w:rFonts w:asciiTheme="minorBidi" w:hAnsiTheme="minorBidi" w:cstheme="minorBidi"/>
          <w:sz w:val="22"/>
          <w:szCs w:val="22"/>
        </w:rPr>
        <w:t>):2746.</w:t>
      </w:r>
      <w:r w:rsidR="003D2C10">
        <w:rPr>
          <w:rFonts w:asciiTheme="minorBidi" w:hAnsiTheme="minorBidi" w:cstheme="minorBidi"/>
          <w:sz w:val="22"/>
          <w:szCs w:val="22"/>
        </w:rPr>
        <w:t>IF</w:t>
      </w:r>
      <w:proofErr w:type="gramEnd"/>
      <w:r w:rsidR="003D2C10">
        <w:rPr>
          <w:rFonts w:asciiTheme="minorBidi" w:hAnsiTheme="minorBidi" w:cstheme="minorBidi"/>
          <w:sz w:val="22"/>
          <w:szCs w:val="22"/>
        </w:rPr>
        <w:t>: 6.54</w:t>
      </w:r>
    </w:p>
    <w:p w14:paraId="547384E6" w14:textId="61AB3383" w:rsidR="00DF3F1D" w:rsidRPr="003E05C3" w:rsidRDefault="00725CED" w:rsidP="00DF3F1D">
      <w:pPr>
        <w:pStyle w:val="ListParagraph"/>
        <w:numPr>
          <w:ilvl w:val="0"/>
          <w:numId w:val="42"/>
        </w:numPr>
        <w:autoSpaceDE w:val="0"/>
        <w:autoSpaceDN w:val="0"/>
        <w:adjustRightInd w:val="0"/>
        <w:jc w:val="both"/>
        <w:rPr>
          <w:rFonts w:asciiTheme="minorBidi" w:hAnsiTheme="minorBidi" w:cstheme="minorBidi"/>
          <w:sz w:val="22"/>
          <w:szCs w:val="22"/>
        </w:rPr>
      </w:pPr>
      <w:r w:rsidRPr="003E05C3">
        <w:rPr>
          <w:rFonts w:asciiTheme="minorBidi" w:hAnsiTheme="minorBidi" w:cstheme="minorBidi"/>
          <w:sz w:val="22"/>
          <w:szCs w:val="22"/>
        </w:rPr>
        <w:t xml:space="preserve">Mirzaei S, Gholami MH, </w:t>
      </w:r>
      <w:r w:rsidRPr="000B75D2">
        <w:rPr>
          <w:rFonts w:asciiTheme="minorBidi" w:hAnsiTheme="minorBidi" w:cstheme="minorBidi"/>
          <w:sz w:val="22"/>
          <w:szCs w:val="22"/>
          <w:highlight w:val="yellow"/>
        </w:rPr>
        <w:t>Aghdaei HA</w:t>
      </w:r>
      <w:r w:rsidRPr="003E05C3">
        <w:rPr>
          <w:rFonts w:asciiTheme="minorBidi" w:hAnsiTheme="minorBidi" w:cstheme="minorBidi"/>
          <w:sz w:val="22"/>
          <w:szCs w:val="22"/>
        </w:rPr>
        <w:t>, Hashemi M, Parivar K, Karamian A, Zarrabi A, Ashrafizadeh M, Lu J. Exosome-mediated miR-200a delivery into TGF-β-treated AGS cells abolished epithelial-</w:t>
      </w:r>
      <w:r w:rsidRPr="003E05C3">
        <w:rPr>
          <w:rFonts w:asciiTheme="minorBidi" w:hAnsiTheme="minorBidi" w:cstheme="minorBidi"/>
          <w:sz w:val="22"/>
          <w:szCs w:val="22"/>
        </w:rPr>
        <w:lastRenderedPageBreak/>
        <w:t xml:space="preserve">mesenchymal transition with normalization of ZEB1, vimentin and Snail1 expression. Environmental Research. 2023 Aug </w:t>
      </w:r>
      <w:proofErr w:type="gramStart"/>
      <w:r w:rsidRPr="003E05C3">
        <w:rPr>
          <w:rFonts w:asciiTheme="minorBidi" w:hAnsiTheme="minorBidi" w:cstheme="minorBidi"/>
          <w:sz w:val="22"/>
          <w:szCs w:val="22"/>
        </w:rPr>
        <w:t>15;231:116115</w:t>
      </w:r>
      <w:proofErr w:type="gramEnd"/>
      <w:r w:rsidRPr="003E05C3">
        <w:rPr>
          <w:rFonts w:asciiTheme="minorBidi" w:hAnsiTheme="minorBidi" w:cstheme="minorBidi"/>
          <w:sz w:val="22"/>
          <w:szCs w:val="22"/>
        </w:rPr>
        <w:t>.</w:t>
      </w:r>
      <w:r w:rsidR="003D2C10">
        <w:rPr>
          <w:rFonts w:asciiTheme="minorBidi" w:hAnsiTheme="minorBidi" w:cstheme="minorBidi"/>
          <w:sz w:val="22"/>
          <w:szCs w:val="22"/>
        </w:rPr>
        <w:t xml:space="preserve">IF:8.43 </w:t>
      </w:r>
    </w:p>
    <w:p w14:paraId="00B071A3" w14:textId="544B7C8C" w:rsidR="00725CED" w:rsidRPr="003E05C3" w:rsidRDefault="00725CED" w:rsidP="00DF3F1D">
      <w:pPr>
        <w:pStyle w:val="ListParagraph"/>
        <w:numPr>
          <w:ilvl w:val="0"/>
          <w:numId w:val="42"/>
        </w:numPr>
        <w:autoSpaceDE w:val="0"/>
        <w:autoSpaceDN w:val="0"/>
        <w:adjustRightInd w:val="0"/>
        <w:jc w:val="both"/>
        <w:rPr>
          <w:rFonts w:asciiTheme="minorBidi" w:hAnsiTheme="minorBidi" w:cstheme="minorBidi"/>
          <w:sz w:val="22"/>
          <w:szCs w:val="22"/>
        </w:rPr>
      </w:pPr>
      <w:r w:rsidRPr="003E05C3">
        <w:rPr>
          <w:rFonts w:asciiTheme="minorBidi" w:hAnsiTheme="minorBidi" w:cstheme="minorBidi"/>
          <w:sz w:val="22"/>
          <w:szCs w:val="22"/>
        </w:rPr>
        <w:t xml:space="preserve">Kazemifard N, Kazemi M, Shahrokh S, Aghdaei HA. Identification and validation of NF-kB pathway-related lncRNA upregulated in IBD patients. Gene Reports. 2023 Sep </w:t>
      </w:r>
      <w:proofErr w:type="gramStart"/>
      <w:r w:rsidRPr="003E05C3">
        <w:rPr>
          <w:rFonts w:asciiTheme="minorBidi" w:hAnsiTheme="minorBidi" w:cstheme="minorBidi"/>
          <w:sz w:val="22"/>
          <w:szCs w:val="22"/>
        </w:rPr>
        <w:t>1;32:101790</w:t>
      </w:r>
      <w:proofErr w:type="gramEnd"/>
      <w:r w:rsidRPr="003E05C3">
        <w:rPr>
          <w:rFonts w:asciiTheme="minorBidi" w:hAnsiTheme="minorBidi" w:cstheme="minorBidi"/>
          <w:sz w:val="22"/>
          <w:szCs w:val="22"/>
        </w:rPr>
        <w:t>.</w:t>
      </w:r>
    </w:p>
    <w:p w14:paraId="6EF5F214" w14:textId="309FC257" w:rsidR="00725CED" w:rsidRPr="003E05C3" w:rsidRDefault="00725CED" w:rsidP="00DF3F1D">
      <w:pPr>
        <w:pStyle w:val="ListParagraph"/>
        <w:numPr>
          <w:ilvl w:val="0"/>
          <w:numId w:val="42"/>
        </w:numPr>
        <w:autoSpaceDE w:val="0"/>
        <w:autoSpaceDN w:val="0"/>
        <w:adjustRightInd w:val="0"/>
        <w:jc w:val="both"/>
        <w:rPr>
          <w:rFonts w:asciiTheme="minorBidi" w:hAnsiTheme="minorBidi" w:cstheme="minorBidi"/>
          <w:sz w:val="22"/>
          <w:szCs w:val="22"/>
        </w:rPr>
      </w:pPr>
      <w:r w:rsidRPr="003E05C3">
        <w:rPr>
          <w:rFonts w:asciiTheme="minorBidi" w:hAnsiTheme="minorBidi" w:cstheme="minorBidi"/>
          <w:sz w:val="22"/>
          <w:szCs w:val="22"/>
        </w:rPr>
        <w:t xml:space="preserve">Raeisi H, Noori M, Azimirad M, Mohebbi SR, </w:t>
      </w:r>
      <w:r w:rsidRPr="000B75D2">
        <w:rPr>
          <w:rFonts w:asciiTheme="minorBidi" w:hAnsiTheme="minorBidi" w:cstheme="minorBidi"/>
          <w:sz w:val="22"/>
          <w:szCs w:val="22"/>
          <w:highlight w:val="yellow"/>
        </w:rPr>
        <w:t>Asadzadeh Aghdaei H</w:t>
      </w:r>
      <w:r w:rsidRPr="003E05C3">
        <w:rPr>
          <w:rFonts w:asciiTheme="minorBidi" w:hAnsiTheme="minorBidi" w:cstheme="minorBidi"/>
          <w:sz w:val="22"/>
          <w:szCs w:val="22"/>
        </w:rPr>
        <w:t>, Yadegar A, Zali MR. Emerging applications of phage therapy and fecal virome transplantation for treatment of Clostridioides difficile infection: challenges and perspectives. Gut Pathogens. 2023 Dec;15(1):1-20.</w:t>
      </w:r>
      <w:r w:rsidR="004D03E5">
        <w:rPr>
          <w:rFonts w:asciiTheme="minorBidi" w:hAnsiTheme="minorBidi" w:cstheme="minorBidi"/>
          <w:sz w:val="22"/>
          <w:szCs w:val="22"/>
        </w:rPr>
        <w:t xml:space="preserve">IF: </w:t>
      </w:r>
      <w:hyperlink r:id="rId16" w:tgtFrame="_blank" w:history="1">
        <w:r w:rsidR="004D03E5" w:rsidRPr="00A223E4">
          <w:rPr>
            <w:rFonts w:asciiTheme="minorBidi" w:hAnsiTheme="minorBidi" w:cstheme="minorBidi"/>
          </w:rPr>
          <w:t>5.32</w:t>
        </w:r>
      </w:hyperlink>
    </w:p>
    <w:p w14:paraId="5731E905" w14:textId="64C9A927" w:rsidR="000A330C" w:rsidRPr="000A330C" w:rsidRDefault="000A330C" w:rsidP="000A330C">
      <w:pPr>
        <w:pStyle w:val="ListParagraph"/>
        <w:numPr>
          <w:ilvl w:val="0"/>
          <w:numId w:val="42"/>
        </w:numPr>
        <w:autoSpaceDE w:val="0"/>
        <w:autoSpaceDN w:val="0"/>
        <w:adjustRightInd w:val="0"/>
        <w:jc w:val="both"/>
        <w:rPr>
          <w:rFonts w:asciiTheme="minorBidi" w:hAnsiTheme="minorBidi" w:cstheme="minorBidi"/>
          <w:sz w:val="22"/>
          <w:szCs w:val="22"/>
        </w:rPr>
      </w:pPr>
      <w:r w:rsidRPr="00BC36C1">
        <w:rPr>
          <w:rFonts w:asciiTheme="minorBidi" w:hAnsiTheme="minorBidi" w:cstheme="minorBidi"/>
          <w:sz w:val="22"/>
          <w:szCs w:val="22"/>
        </w:rPr>
        <w:t xml:space="preserve">Sadeghi A, Aghdaei HA, Moghadam PK, Rahmani K, Rajabnia M, Salehi N, Hosseini S, Fanaei SM. Evaluation of ASGE Criteria for Prediction of Choledocholithiasis: Can Early Endoscopic Ultrasound Utilization Make the Prediction More </w:t>
      </w:r>
      <w:proofErr w:type="gramStart"/>
      <w:r w:rsidRPr="00BC36C1">
        <w:rPr>
          <w:rFonts w:asciiTheme="minorBidi" w:hAnsiTheme="minorBidi" w:cstheme="minorBidi"/>
          <w:sz w:val="22"/>
          <w:szCs w:val="22"/>
        </w:rPr>
        <w:t>Accurate?.</w:t>
      </w:r>
      <w:proofErr w:type="gramEnd"/>
      <w:r w:rsidRPr="00BC36C1">
        <w:rPr>
          <w:rFonts w:asciiTheme="minorBidi" w:hAnsiTheme="minorBidi" w:cstheme="minorBidi"/>
          <w:sz w:val="22"/>
          <w:szCs w:val="22"/>
        </w:rPr>
        <w:t xml:space="preserve"> Medical journal of the Islamic Republic of Iran. 2023;37.</w:t>
      </w:r>
    </w:p>
    <w:p w14:paraId="276B1D3A" w14:textId="6982E60E" w:rsidR="000A330C" w:rsidRPr="000A330C" w:rsidRDefault="000A330C" w:rsidP="000A330C">
      <w:pPr>
        <w:pStyle w:val="ListParagraph"/>
        <w:numPr>
          <w:ilvl w:val="0"/>
          <w:numId w:val="42"/>
        </w:numPr>
        <w:autoSpaceDE w:val="0"/>
        <w:autoSpaceDN w:val="0"/>
        <w:adjustRightInd w:val="0"/>
        <w:jc w:val="both"/>
        <w:rPr>
          <w:rFonts w:asciiTheme="minorBidi" w:hAnsiTheme="minorBidi" w:cstheme="minorBidi"/>
          <w:sz w:val="22"/>
          <w:szCs w:val="22"/>
        </w:rPr>
      </w:pPr>
      <w:r w:rsidRPr="00BC36C1">
        <w:rPr>
          <w:rFonts w:asciiTheme="minorBidi" w:hAnsiTheme="minorBidi" w:cstheme="minorBidi"/>
          <w:sz w:val="22"/>
          <w:szCs w:val="22"/>
        </w:rPr>
        <w:t>Asadzadeh-Aghdaei H, Rejali L, Nourian M, Chaleshi V, Zamani N, Baradaran-Ghavami S, Nemati M, Shahrokh S, Norouzinia M, Vosough M, Nazemalhosseini-Mojarad E. Toll-like receptor 7 a novel non-invasive inflammatory genetic sensor for ulcerative colitis remission monitoring. Advanced Biomedical Research. 2023;12.</w:t>
      </w:r>
    </w:p>
    <w:p w14:paraId="5DC09A2D" w14:textId="0A43FBC8" w:rsidR="000A330C" w:rsidRPr="000A330C" w:rsidRDefault="000A330C" w:rsidP="000A330C">
      <w:pPr>
        <w:pStyle w:val="ListParagraph"/>
        <w:numPr>
          <w:ilvl w:val="0"/>
          <w:numId w:val="42"/>
        </w:numPr>
        <w:autoSpaceDE w:val="0"/>
        <w:autoSpaceDN w:val="0"/>
        <w:adjustRightInd w:val="0"/>
        <w:jc w:val="both"/>
        <w:rPr>
          <w:rFonts w:asciiTheme="minorBidi" w:hAnsiTheme="minorBidi" w:cstheme="minorBidi"/>
          <w:sz w:val="22"/>
          <w:szCs w:val="22"/>
        </w:rPr>
      </w:pPr>
      <w:r w:rsidRPr="00BC36C1">
        <w:rPr>
          <w:rFonts w:asciiTheme="minorBidi" w:hAnsiTheme="minorBidi" w:cstheme="minorBidi"/>
          <w:sz w:val="22"/>
          <w:szCs w:val="22"/>
        </w:rPr>
        <w:t>Sarshari B, Ravanshad M, Rabbani A, Zareh-Khoshchehreh R, Mokhtari F, Khanabadi B, Mohebbi SR, Asadzadeh Aghdaei H. Quantitative analysis of Epstein–Barr virus DNA in plasma and stomach biopsies of patients with gastric cancer. Virus Genes. 2023 Feb 9:1-8.</w:t>
      </w:r>
      <w:r w:rsidR="008C5F3E">
        <w:rPr>
          <w:rFonts w:asciiTheme="minorBidi" w:hAnsiTheme="minorBidi" w:cstheme="minorBidi"/>
          <w:sz w:val="22"/>
          <w:szCs w:val="22"/>
        </w:rPr>
        <w:t xml:space="preserve">IF: </w:t>
      </w:r>
      <w:hyperlink r:id="rId17" w:tgtFrame="_blank" w:history="1">
        <w:r w:rsidR="008C5F3E" w:rsidRPr="00A223E4">
          <w:rPr>
            <w:rFonts w:asciiTheme="minorBidi" w:hAnsiTheme="minorBidi" w:cstheme="minorBidi"/>
          </w:rPr>
          <w:t>2.19</w:t>
        </w:r>
      </w:hyperlink>
    </w:p>
    <w:p w14:paraId="76F12C9C" w14:textId="0349FFF5" w:rsidR="000A330C" w:rsidRPr="000A330C" w:rsidRDefault="000A330C" w:rsidP="000A330C">
      <w:pPr>
        <w:pStyle w:val="ListParagraph"/>
        <w:numPr>
          <w:ilvl w:val="0"/>
          <w:numId w:val="42"/>
        </w:numPr>
        <w:autoSpaceDE w:val="0"/>
        <w:autoSpaceDN w:val="0"/>
        <w:adjustRightInd w:val="0"/>
        <w:jc w:val="both"/>
        <w:rPr>
          <w:rFonts w:asciiTheme="minorBidi" w:hAnsiTheme="minorBidi" w:cstheme="minorBidi"/>
          <w:sz w:val="22"/>
          <w:szCs w:val="22"/>
        </w:rPr>
      </w:pPr>
      <w:r w:rsidRPr="00BC36C1">
        <w:rPr>
          <w:rFonts w:asciiTheme="minorBidi" w:hAnsiTheme="minorBidi" w:cstheme="minorBidi"/>
          <w:sz w:val="22"/>
          <w:szCs w:val="22"/>
        </w:rPr>
        <w:t xml:space="preserve">Ghorbaninejad M, Abdollahpour-Alitappeh M, Shahrokh S, Fayazzadeh S, </w:t>
      </w:r>
      <w:r w:rsidRPr="000B75D2">
        <w:rPr>
          <w:rFonts w:asciiTheme="minorBidi" w:hAnsiTheme="minorBidi" w:cstheme="minorBidi"/>
          <w:sz w:val="22"/>
          <w:szCs w:val="22"/>
          <w:highlight w:val="yellow"/>
        </w:rPr>
        <w:t>Asadzadeh-Aghdaei H</w:t>
      </w:r>
      <w:r w:rsidRPr="00BC36C1">
        <w:rPr>
          <w:rFonts w:asciiTheme="minorBidi" w:hAnsiTheme="minorBidi" w:cstheme="minorBidi"/>
          <w:sz w:val="22"/>
          <w:szCs w:val="22"/>
        </w:rPr>
        <w:t>, Meyfour A. TGF-β receptor I inhibitor may restrict the induction of EMT in inflamed intestinal epithelial cells. Experimental Biology and Medicine. 2023 Feb 12:15353702231151959.</w:t>
      </w:r>
      <w:r w:rsidR="008C5F3E">
        <w:rPr>
          <w:rFonts w:asciiTheme="minorBidi" w:hAnsiTheme="minorBidi" w:cstheme="minorBidi"/>
          <w:sz w:val="22"/>
          <w:szCs w:val="22"/>
        </w:rPr>
        <w:t xml:space="preserve">IF: </w:t>
      </w:r>
      <w:hyperlink r:id="rId18" w:tgtFrame="_blank" w:history="1">
        <w:r w:rsidR="008C5F3E" w:rsidRPr="00A223E4">
          <w:rPr>
            <w:rFonts w:asciiTheme="minorBidi" w:hAnsiTheme="minorBidi" w:cstheme="minorBidi"/>
          </w:rPr>
          <w:t>4.08</w:t>
        </w:r>
      </w:hyperlink>
    </w:p>
    <w:p w14:paraId="000DB0FA" w14:textId="7F0EAE25" w:rsidR="000A330C" w:rsidRPr="000A330C" w:rsidRDefault="000A330C" w:rsidP="000A330C">
      <w:pPr>
        <w:pStyle w:val="ListParagraph"/>
        <w:numPr>
          <w:ilvl w:val="0"/>
          <w:numId w:val="42"/>
        </w:numPr>
        <w:autoSpaceDE w:val="0"/>
        <w:autoSpaceDN w:val="0"/>
        <w:adjustRightInd w:val="0"/>
        <w:jc w:val="both"/>
        <w:rPr>
          <w:rFonts w:asciiTheme="minorBidi" w:hAnsiTheme="minorBidi" w:cstheme="minorBidi"/>
          <w:sz w:val="22"/>
          <w:szCs w:val="22"/>
        </w:rPr>
      </w:pPr>
      <w:r w:rsidRPr="00BC36C1">
        <w:rPr>
          <w:rFonts w:asciiTheme="minorBidi" w:hAnsiTheme="minorBidi" w:cstheme="minorBidi"/>
          <w:sz w:val="22"/>
          <w:szCs w:val="22"/>
        </w:rPr>
        <w:t xml:space="preserve">Gholam-Mostafaei FS, Azimirad M, Naseri K, Nabavi-Rad A, </w:t>
      </w:r>
      <w:r w:rsidRPr="000B75D2">
        <w:rPr>
          <w:rFonts w:asciiTheme="minorBidi" w:hAnsiTheme="minorBidi" w:cstheme="minorBidi"/>
          <w:sz w:val="22"/>
          <w:szCs w:val="22"/>
          <w:highlight w:val="yellow"/>
        </w:rPr>
        <w:t>Asadzadeh Aghdaei H</w:t>
      </w:r>
      <w:r w:rsidRPr="00BC36C1">
        <w:rPr>
          <w:rFonts w:asciiTheme="minorBidi" w:hAnsiTheme="minorBidi" w:cstheme="minorBidi"/>
          <w:sz w:val="22"/>
          <w:szCs w:val="22"/>
        </w:rPr>
        <w:t>, Shahrokh S, Ebrahimi Daryani N, Yadegar A, Zali MR. Intestinal microbiota changes pre-and post-fecal microbiota transplantation for treatment of recurrent Clostridioides difficile infection among Iranian patients with concurrent inflammatory bowel disease. Frontiers in Microbiology. 2023 Feb 24;14:499.</w:t>
      </w:r>
      <w:r w:rsidR="00ED72E4">
        <w:rPr>
          <w:rFonts w:asciiTheme="minorBidi" w:hAnsiTheme="minorBidi" w:cstheme="minorBidi"/>
          <w:sz w:val="22"/>
          <w:szCs w:val="22"/>
        </w:rPr>
        <w:t xml:space="preserve">IF: </w:t>
      </w:r>
      <w:hyperlink r:id="rId19" w:tgtFrame="_blank" w:history="1">
        <w:r w:rsidR="00ED72E4" w:rsidRPr="00A223E4">
          <w:rPr>
            <w:rFonts w:asciiTheme="minorBidi" w:hAnsiTheme="minorBidi" w:cstheme="minorBidi"/>
          </w:rPr>
          <w:t>6.06</w:t>
        </w:r>
      </w:hyperlink>
    </w:p>
    <w:p w14:paraId="383742F8" w14:textId="39BFA589" w:rsidR="000A330C" w:rsidRPr="000A330C" w:rsidRDefault="000A330C" w:rsidP="000A330C">
      <w:pPr>
        <w:pStyle w:val="ListParagraph"/>
        <w:numPr>
          <w:ilvl w:val="0"/>
          <w:numId w:val="42"/>
        </w:numPr>
        <w:autoSpaceDE w:val="0"/>
        <w:autoSpaceDN w:val="0"/>
        <w:adjustRightInd w:val="0"/>
        <w:jc w:val="both"/>
        <w:rPr>
          <w:rFonts w:asciiTheme="minorBidi" w:hAnsiTheme="minorBidi" w:cstheme="minorBidi"/>
          <w:sz w:val="22"/>
          <w:szCs w:val="22"/>
        </w:rPr>
      </w:pPr>
      <w:r w:rsidRPr="00BC36C1">
        <w:rPr>
          <w:rFonts w:asciiTheme="minorBidi" w:hAnsiTheme="minorBidi" w:cstheme="minorBidi"/>
          <w:sz w:val="22"/>
          <w:szCs w:val="22"/>
        </w:rPr>
        <w:t xml:space="preserve">Ghorbaninejad M, </w:t>
      </w:r>
      <w:r w:rsidRPr="000B75D2">
        <w:rPr>
          <w:rFonts w:asciiTheme="minorBidi" w:hAnsiTheme="minorBidi" w:cstheme="minorBidi"/>
          <w:sz w:val="22"/>
          <w:szCs w:val="22"/>
          <w:highlight w:val="yellow"/>
        </w:rPr>
        <w:t>Asadzadeh-Aghdaei H</w:t>
      </w:r>
      <w:r w:rsidRPr="00BC36C1">
        <w:rPr>
          <w:rFonts w:asciiTheme="minorBidi" w:hAnsiTheme="minorBidi" w:cstheme="minorBidi"/>
          <w:sz w:val="22"/>
          <w:szCs w:val="22"/>
        </w:rPr>
        <w:t>, Baharvand H, Meyfour A. Intestinal organoids: A versatile platform for modeling gastrointestinal diseases and monitoring epigenetic alterations. Life Sciences. 2023 Feb 27:121506.</w:t>
      </w:r>
      <w:r w:rsidR="00ED72E4">
        <w:rPr>
          <w:rFonts w:asciiTheme="minorBidi" w:hAnsiTheme="minorBidi" w:cstheme="minorBidi"/>
          <w:sz w:val="22"/>
          <w:szCs w:val="22"/>
        </w:rPr>
        <w:t xml:space="preserve">IF: </w:t>
      </w:r>
      <w:hyperlink r:id="rId20" w:tgtFrame="_blank" w:history="1">
        <w:r w:rsidR="00ED72E4" w:rsidRPr="00A223E4">
          <w:rPr>
            <w:rFonts w:asciiTheme="minorBidi" w:hAnsiTheme="minorBidi" w:cstheme="minorBidi"/>
          </w:rPr>
          <w:t>10.38</w:t>
        </w:r>
      </w:hyperlink>
    </w:p>
    <w:p w14:paraId="45808D4D" w14:textId="0D99DD98" w:rsidR="000A330C" w:rsidRPr="000A330C" w:rsidRDefault="000A330C" w:rsidP="000A330C">
      <w:pPr>
        <w:pStyle w:val="ListParagraph"/>
        <w:numPr>
          <w:ilvl w:val="0"/>
          <w:numId w:val="42"/>
        </w:numPr>
        <w:autoSpaceDE w:val="0"/>
        <w:autoSpaceDN w:val="0"/>
        <w:adjustRightInd w:val="0"/>
        <w:jc w:val="both"/>
        <w:rPr>
          <w:rFonts w:asciiTheme="minorBidi" w:hAnsiTheme="minorBidi" w:cstheme="minorBidi"/>
          <w:sz w:val="22"/>
          <w:szCs w:val="22"/>
        </w:rPr>
      </w:pPr>
      <w:r w:rsidRPr="00BC36C1">
        <w:rPr>
          <w:rFonts w:asciiTheme="minorBidi" w:hAnsiTheme="minorBidi" w:cstheme="minorBidi"/>
          <w:sz w:val="22"/>
          <w:szCs w:val="22"/>
        </w:rPr>
        <w:t>Moeinabadi</w:t>
      </w:r>
      <w:r w:rsidRPr="00A223E4">
        <w:rPr>
          <w:rFonts w:ascii="Cambria Math" w:hAnsi="Cambria Math" w:cs="Cambria Math"/>
          <w:sz w:val="22"/>
          <w:szCs w:val="22"/>
        </w:rPr>
        <w:t>‐</w:t>
      </w:r>
      <w:r w:rsidRPr="00BC36C1">
        <w:rPr>
          <w:rFonts w:asciiTheme="minorBidi" w:hAnsiTheme="minorBidi" w:cstheme="minorBidi"/>
          <w:sz w:val="22"/>
          <w:szCs w:val="22"/>
        </w:rPr>
        <w:t>Bidgoli K, Rezaee M, Hossein</w:t>
      </w:r>
      <w:r w:rsidRPr="00A223E4">
        <w:rPr>
          <w:rFonts w:ascii="Cambria Math" w:hAnsi="Cambria Math" w:cs="Cambria Math"/>
          <w:sz w:val="22"/>
          <w:szCs w:val="22"/>
        </w:rPr>
        <w:t>‐</w:t>
      </w:r>
      <w:r w:rsidRPr="00BC36C1">
        <w:rPr>
          <w:rFonts w:asciiTheme="minorBidi" w:hAnsiTheme="minorBidi" w:cstheme="minorBidi"/>
          <w:sz w:val="22"/>
          <w:szCs w:val="22"/>
        </w:rPr>
        <w:t xml:space="preserve">Khannazer N, Babajani A, </w:t>
      </w:r>
      <w:r w:rsidRPr="000B75D2">
        <w:rPr>
          <w:rFonts w:asciiTheme="minorBidi" w:hAnsiTheme="minorBidi" w:cstheme="minorBidi"/>
          <w:sz w:val="22"/>
          <w:szCs w:val="22"/>
          <w:highlight w:val="yellow"/>
        </w:rPr>
        <w:t>Aghdaei HA</w:t>
      </w:r>
      <w:r w:rsidRPr="00BC36C1">
        <w:rPr>
          <w:rFonts w:asciiTheme="minorBidi" w:hAnsiTheme="minorBidi" w:cstheme="minorBidi"/>
          <w:sz w:val="22"/>
          <w:szCs w:val="22"/>
        </w:rPr>
        <w:t>, Arki MK, Afaghi S, Niknejad H, Vosough M. Exosomes for angiogenesis induction in ischemic disorders. Journal of Cellular and Molecular Medicine. 2023 Mar;27(6):763-87.</w:t>
      </w:r>
      <w:r w:rsidR="00ED72E4">
        <w:rPr>
          <w:rFonts w:asciiTheme="minorBidi" w:hAnsiTheme="minorBidi" w:cstheme="minorBidi"/>
          <w:sz w:val="22"/>
          <w:szCs w:val="22"/>
        </w:rPr>
        <w:t xml:space="preserve">IF: </w:t>
      </w:r>
      <w:hyperlink r:id="rId21" w:tgtFrame="_blank" w:history="1">
        <w:r w:rsidR="00ED72E4" w:rsidRPr="00A223E4">
          <w:rPr>
            <w:rFonts w:asciiTheme="minorBidi" w:hAnsiTheme="minorBidi" w:cstheme="minorBidi"/>
          </w:rPr>
          <w:t>5.29</w:t>
        </w:r>
      </w:hyperlink>
    </w:p>
    <w:p w14:paraId="6640BC20" w14:textId="4F3E5B38" w:rsidR="000A330C" w:rsidRPr="003271A6" w:rsidRDefault="003271A6" w:rsidP="000A330C">
      <w:pPr>
        <w:pStyle w:val="ListParagraph"/>
        <w:numPr>
          <w:ilvl w:val="0"/>
          <w:numId w:val="42"/>
        </w:numPr>
        <w:autoSpaceDE w:val="0"/>
        <w:autoSpaceDN w:val="0"/>
        <w:adjustRightInd w:val="0"/>
        <w:jc w:val="both"/>
        <w:rPr>
          <w:rFonts w:asciiTheme="minorBidi" w:hAnsiTheme="minorBidi" w:cstheme="minorBidi"/>
          <w:sz w:val="22"/>
          <w:szCs w:val="22"/>
        </w:rPr>
      </w:pPr>
      <w:r w:rsidRPr="00BC36C1">
        <w:rPr>
          <w:rFonts w:asciiTheme="minorBidi" w:hAnsiTheme="minorBidi" w:cstheme="minorBidi"/>
          <w:sz w:val="22"/>
          <w:szCs w:val="22"/>
        </w:rPr>
        <w:t xml:space="preserve">Houri H, </w:t>
      </w:r>
      <w:r w:rsidRPr="000B75D2">
        <w:rPr>
          <w:rFonts w:asciiTheme="minorBidi" w:hAnsiTheme="minorBidi" w:cstheme="minorBidi"/>
          <w:sz w:val="22"/>
          <w:szCs w:val="22"/>
          <w:highlight w:val="yellow"/>
        </w:rPr>
        <w:t>Aghdaei HA</w:t>
      </w:r>
      <w:r w:rsidRPr="00BC36C1">
        <w:rPr>
          <w:rFonts w:asciiTheme="minorBidi" w:hAnsiTheme="minorBidi" w:cstheme="minorBidi"/>
          <w:sz w:val="22"/>
          <w:szCs w:val="22"/>
        </w:rPr>
        <w:t xml:space="preserve">, Firuzabadi S, Khorsand B, Soltanpoor F, Rafieepoor M, Tanhaei M, Soleymani G, Azimirad M, Sadeghi A, Ebrahimi Daryani N. High Prevalence Rate of Microbial Contamination in Patient-Ready Gastrointestinal Endoscopes in Tehran, Iran: </w:t>
      </w:r>
      <w:proofErr w:type="gramStart"/>
      <w:r w:rsidRPr="00BC36C1">
        <w:rPr>
          <w:rFonts w:asciiTheme="minorBidi" w:hAnsiTheme="minorBidi" w:cstheme="minorBidi"/>
          <w:sz w:val="22"/>
          <w:szCs w:val="22"/>
        </w:rPr>
        <w:t>an</w:t>
      </w:r>
      <w:proofErr w:type="gramEnd"/>
      <w:r w:rsidRPr="00BC36C1">
        <w:rPr>
          <w:rFonts w:asciiTheme="minorBidi" w:hAnsiTheme="minorBidi" w:cstheme="minorBidi"/>
          <w:sz w:val="22"/>
          <w:szCs w:val="22"/>
        </w:rPr>
        <w:t xml:space="preserve"> Alarming Sign for the Occurrence of Severe Outbreaks. Microbiology Spectrum. 2022 Oct 26;10(5</w:t>
      </w:r>
      <w:proofErr w:type="gramStart"/>
      <w:r w:rsidRPr="00BC36C1">
        <w:rPr>
          <w:rFonts w:asciiTheme="minorBidi" w:hAnsiTheme="minorBidi" w:cstheme="minorBidi"/>
          <w:sz w:val="22"/>
          <w:szCs w:val="22"/>
        </w:rPr>
        <w:t>):e</w:t>
      </w:r>
      <w:proofErr w:type="gramEnd"/>
      <w:r w:rsidRPr="00BC36C1">
        <w:rPr>
          <w:rFonts w:asciiTheme="minorBidi" w:hAnsiTheme="minorBidi" w:cstheme="minorBidi"/>
          <w:sz w:val="22"/>
          <w:szCs w:val="22"/>
        </w:rPr>
        <w:t>01897-22.</w:t>
      </w:r>
      <w:r w:rsidR="00ED72E4">
        <w:rPr>
          <w:rFonts w:asciiTheme="minorBidi" w:hAnsiTheme="minorBidi" w:cstheme="minorBidi"/>
          <w:sz w:val="22"/>
          <w:szCs w:val="22"/>
        </w:rPr>
        <w:t xml:space="preserve"> IF: </w:t>
      </w:r>
      <w:hyperlink r:id="rId22" w:tgtFrame="_blank" w:history="1">
        <w:r w:rsidR="00ED72E4" w:rsidRPr="00A223E4">
          <w:rPr>
            <w:rFonts w:asciiTheme="minorBidi" w:hAnsiTheme="minorBidi" w:cstheme="minorBidi"/>
          </w:rPr>
          <w:t>9.04</w:t>
        </w:r>
      </w:hyperlink>
    </w:p>
    <w:p w14:paraId="23902B73" w14:textId="779388FA" w:rsidR="003271A6" w:rsidRPr="003271A6" w:rsidRDefault="003271A6" w:rsidP="000A330C">
      <w:pPr>
        <w:pStyle w:val="ListParagraph"/>
        <w:numPr>
          <w:ilvl w:val="0"/>
          <w:numId w:val="42"/>
        </w:numPr>
        <w:autoSpaceDE w:val="0"/>
        <w:autoSpaceDN w:val="0"/>
        <w:adjustRightInd w:val="0"/>
        <w:jc w:val="both"/>
        <w:rPr>
          <w:rFonts w:asciiTheme="minorBidi" w:hAnsiTheme="minorBidi" w:cstheme="minorBidi"/>
          <w:sz w:val="22"/>
          <w:szCs w:val="22"/>
        </w:rPr>
      </w:pPr>
      <w:r w:rsidRPr="00BC36C1">
        <w:rPr>
          <w:rFonts w:asciiTheme="minorBidi" w:hAnsiTheme="minorBidi" w:cstheme="minorBidi"/>
          <w:sz w:val="22"/>
          <w:szCs w:val="22"/>
        </w:rPr>
        <w:t>Asadzadeh</w:t>
      </w:r>
      <w:r w:rsidRPr="00A223E4">
        <w:rPr>
          <w:rFonts w:ascii="Cambria Math" w:hAnsi="Cambria Math" w:cs="Cambria Math"/>
          <w:sz w:val="22"/>
          <w:szCs w:val="22"/>
        </w:rPr>
        <w:t>‐</w:t>
      </w:r>
      <w:r w:rsidRPr="00BC36C1">
        <w:rPr>
          <w:rFonts w:asciiTheme="minorBidi" w:hAnsiTheme="minorBidi" w:cstheme="minorBidi"/>
          <w:sz w:val="22"/>
          <w:szCs w:val="22"/>
        </w:rPr>
        <w:t>Aghdaei H, Nourian M, Chaleshi V, Zamani N, alsadat Hashemi M, Sani M. Evaluation of the TLR 4 and TLR 5 genes methylation and mRNA expression in patients with Inflammatory Bowel Disease.</w:t>
      </w:r>
    </w:p>
    <w:p w14:paraId="71FACBD7" w14:textId="5F5E95B0" w:rsidR="003271A6" w:rsidRPr="003271A6" w:rsidRDefault="003271A6" w:rsidP="000A330C">
      <w:pPr>
        <w:pStyle w:val="ListParagraph"/>
        <w:numPr>
          <w:ilvl w:val="0"/>
          <w:numId w:val="42"/>
        </w:numPr>
        <w:autoSpaceDE w:val="0"/>
        <w:autoSpaceDN w:val="0"/>
        <w:adjustRightInd w:val="0"/>
        <w:jc w:val="both"/>
        <w:rPr>
          <w:rFonts w:asciiTheme="minorBidi" w:hAnsiTheme="minorBidi" w:cstheme="minorBidi"/>
          <w:sz w:val="22"/>
          <w:szCs w:val="22"/>
        </w:rPr>
      </w:pPr>
      <w:r w:rsidRPr="00BC36C1">
        <w:rPr>
          <w:rFonts w:asciiTheme="minorBidi" w:hAnsiTheme="minorBidi" w:cstheme="minorBidi"/>
          <w:sz w:val="22"/>
          <w:szCs w:val="22"/>
        </w:rPr>
        <w:t>Hosseini FA, Rejali L, Zabihi MR, Salehi Z, Daskar-Abkenar E, Taraz T, Fatemi N, Hashemi M, Asadzadeh-Aghdaei H, Nazemalhosseini-Mojarad E. Long non</w:t>
      </w:r>
      <w:r w:rsidRPr="00BC36C1">
        <w:rPr>
          <w:rFonts w:asciiTheme="minorBidi" w:hAnsiTheme="minorBidi" w:cstheme="minorBidi"/>
          <w:sz w:val="22"/>
          <w:szCs w:val="22"/>
        </w:rPr>
        <w:noBreakHyphen/>
        <w:t>coding RNA LINC00460 contributes as a potential prognostic biomarker through its oncogenic role with ANXA2 in colorectal polyps. Molecular Biology Reports. 2023 Apr 6:1-1.</w:t>
      </w:r>
      <w:r w:rsidR="00ED72E4">
        <w:rPr>
          <w:rFonts w:asciiTheme="minorBidi" w:hAnsiTheme="minorBidi" w:cstheme="minorBidi"/>
          <w:sz w:val="22"/>
          <w:szCs w:val="22"/>
        </w:rPr>
        <w:t xml:space="preserve">IF: </w:t>
      </w:r>
      <w:hyperlink r:id="rId23" w:tgtFrame="_blank" w:history="1">
        <w:r w:rsidR="00ED72E4" w:rsidRPr="00A223E4">
          <w:rPr>
            <w:rFonts w:asciiTheme="minorBidi" w:hAnsiTheme="minorBidi" w:cstheme="minorBidi"/>
          </w:rPr>
          <w:t>2.74</w:t>
        </w:r>
      </w:hyperlink>
    </w:p>
    <w:p w14:paraId="016AFAA1" w14:textId="032D8764" w:rsidR="003271A6" w:rsidRPr="003271A6" w:rsidRDefault="003271A6" w:rsidP="000A330C">
      <w:pPr>
        <w:pStyle w:val="ListParagraph"/>
        <w:numPr>
          <w:ilvl w:val="0"/>
          <w:numId w:val="42"/>
        </w:numPr>
        <w:autoSpaceDE w:val="0"/>
        <w:autoSpaceDN w:val="0"/>
        <w:adjustRightInd w:val="0"/>
        <w:jc w:val="both"/>
        <w:rPr>
          <w:rFonts w:asciiTheme="minorBidi" w:hAnsiTheme="minorBidi" w:cstheme="minorBidi"/>
          <w:sz w:val="22"/>
          <w:szCs w:val="22"/>
        </w:rPr>
      </w:pPr>
      <w:r w:rsidRPr="00BC36C1">
        <w:rPr>
          <w:rFonts w:asciiTheme="minorBidi" w:hAnsiTheme="minorBidi" w:cstheme="minorBidi"/>
          <w:sz w:val="22"/>
          <w:szCs w:val="22"/>
        </w:rPr>
        <w:t>Ganjali F, Asri N, Rostami-Nejad M, Hashemi M, Ainy E, Masotti A, Asadzadeh Aghdaei H. Expression analysis of IL-2, TBX21 and SOCS1 in peripheral blood cells of celiac disease patients reveals the diagnostic potential of IL-2. Molecular Biology Reports. 2023 Apr 11:1-9.</w:t>
      </w:r>
      <w:r w:rsidR="00ED72E4">
        <w:rPr>
          <w:rFonts w:asciiTheme="minorBidi" w:hAnsiTheme="minorBidi" w:cstheme="minorBidi"/>
          <w:sz w:val="22"/>
          <w:szCs w:val="22"/>
        </w:rPr>
        <w:t xml:space="preserve">IF: </w:t>
      </w:r>
      <w:hyperlink r:id="rId24" w:tgtFrame="_blank" w:history="1">
        <w:r w:rsidR="00ED72E4" w:rsidRPr="00A223E4">
          <w:rPr>
            <w:rFonts w:asciiTheme="minorBidi" w:hAnsiTheme="minorBidi" w:cstheme="minorBidi"/>
          </w:rPr>
          <w:t>2.74</w:t>
        </w:r>
      </w:hyperlink>
    </w:p>
    <w:p w14:paraId="1E5899E3" w14:textId="47F9960E" w:rsidR="003271A6" w:rsidRPr="003271A6" w:rsidRDefault="003271A6" w:rsidP="000A330C">
      <w:pPr>
        <w:pStyle w:val="ListParagraph"/>
        <w:numPr>
          <w:ilvl w:val="0"/>
          <w:numId w:val="42"/>
        </w:numPr>
        <w:autoSpaceDE w:val="0"/>
        <w:autoSpaceDN w:val="0"/>
        <w:adjustRightInd w:val="0"/>
        <w:jc w:val="both"/>
        <w:rPr>
          <w:rFonts w:asciiTheme="minorBidi" w:hAnsiTheme="minorBidi" w:cstheme="minorBidi"/>
          <w:sz w:val="22"/>
          <w:szCs w:val="22"/>
        </w:rPr>
      </w:pPr>
      <w:r w:rsidRPr="00BC36C1">
        <w:rPr>
          <w:rFonts w:asciiTheme="minorBidi" w:hAnsiTheme="minorBidi" w:cstheme="minorBidi"/>
          <w:sz w:val="22"/>
          <w:szCs w:val="22"/>
        </w:rPr>
        <w:lastRenderedPageBreak/>
        <w:t>Pazoki H, Mirjalali H, Niyyati M, Tabaei SJ, Mosafa N, Shahrokh S, Aghdaei HA, Kupz A, Zali MR. Toxoplasma gondii profilin induces NLRP3 activation and IL-1β production/secretion in THP-1 cells. Microbial Pathogenesis. 2023 Apr 18:106120.</w:t>
      </w:r>
      <w:r w:rsidR="00ED72E4">
        <w:rPr>
          <w:rFonts w:asciiTheme="minorBidi" w:hAnsiTheme="minorBidi" w:cstheme="minorBidi"/>
          <w:sz w:val="22"/>
          <w:szCs w:val="22"/>
        </w:rPr>
        <w:t xml:space="preserve">IF: </w:t>
      </w:r>
      <w:hyperlink r:id="rId25" w:tgtFrame="_blank" w:history="1">
        <w:r w:rsidR="00ED72E4" w:rsidRPr="00A223E4">
          <w:rPr>
            <w:rFonts w:asciiTheme="minorBidi" w:hAnsiTheme="minorBidi" w:cstheme="minorBidi"/>
          </w:rPr>
          <w:t>3.84</w:t>
        </w:r>
      </w:hyperlink>
    </w:p>
    <w:p w14:paraId="79018B98" w14:textId="23ACA851" w:rsidR="003271A6" w:rsidRPr="003271A6" w:rsidRDefault="003271A6" w:rsidP="000A330C">
      <w:pPr>
        <w:pStyle w:val="ListParagraph"/>
        <w:numPr>
          <w:ilvl w:val="0"/>
          <w:numId w:val="42"/>
        </w:numPr>
        <w:autoSpaceDE w:val="0"/>
        <w:autoSpaceDN w:val="0"/>
        <w:adjustRightInd w:val="0"/>
        <w:jc w:val="both"/>
        <w:rPr>
          <w:rFonts w:asciiTheme="minorBidi" w:hAnsiTheme="minorBidi" w:cstheme="minorBidi"/>
          <w:sz w:val="22"/>
          <w:szCs w:val="22"/>
        </w:rPr>
      </w:pPr>
      <w:r w:rsidRPr="00BC36C1">
        <w:rPr>
          <w:rFonts w:asciiTheme="minorBidi" w:hAnsiTheme="minorBidi" w:cstheme="minorBidi"/>
          <w:sz w:val="22"/>
          <w:szCs w:val="22"/>
        </w:rPr>
        <w:t xml:space="preserve">Moeinabadi-Bidgoli K, Mazloomnejad R, Beheshti Maal A, </w:t>
      </w:r>
      <w:r w:rsidRPr="000B75D2">
        <w:rPr>
          <w:rFonts w:asciiTheme="minorBidi" w:hAnsiTheme="minorBidi" w:cstheme="minorBidi"/>
          <w:sz w:val="22"/>
          <w:szCs w:val="22"/>
          <w:highlight w:val="yellow"/>
        </w:rPr>
        <w:t>Asadzadeh Aghdaei H</w:t>
      </w:r>
      <w:r w:rsidRPr="00BC36C1">
        <w:rPr>
          <w:rFonts w:asciiTheme="minorBidi" w:hAnsiTheme="minorBidi" w:cstheme="minorBidi"/>
          <w:sz w:val="22"/>
          <w:szCs w:val="22"/>
        </w:rPr>
        <w:t>, Kazem Arki M, Hossein-Khannazer N, Vosough M. Genetic modification and preconditioning strategies to enhance functionality of mesenchymal stromal cells: a clinical perspective. Expert Opinion on Biological Therapy. 2023 Apr 21(just-accepted).</w:t>
      </w:r>
      <w:r w:rsidR="004322A3">
        <w:rPr>
          <w:rFonts w:asciiTheme="minorBidi" w:hAnsiTheme="minorBidi" w:cstheme="minorBidi"/>
          <w:sz w:val="22"/>
          <w:szCs w:val="22"/>
        </w:rPr>
        <w:t xml:space="preserve"> IF</w:t>
      </w:r>
      <w:r w:rsidR="00ED72E4">
        <w:rPr>
          <w:rFonts w:asciiTheme="minorBidi" w:hAnsiTheme="minorBidi" w:cstheme="minorBidi"/>
          <w:sz w:val="22"/>
          <w:szCs w:val="22"/>
        </w:rPr>
        <w:t xml:space="preserve">: </w:t>
      </w:r>
      <w:hyperlink r:id="rId26" w:tgtFrame="_blank" w:history="1">
        <w:r w:rsidR="00ED72E4" w:rsidRPr="00A223E4">
          <w:rPr>
            <w:rFonts w:asciiTheme="minorBidi" w:hAnsiTheme="minorBidi" w:cstheme="minorBidi"/>
          </w:rPr>
          <w:t>5.58</w:t>
        </w:r>
      </w:hyperlink>
    </w:p>
    <w:p w14:paraId="0ACE710A" w14:textId="28C33EF7" w:rsidR="003271A6" w:rsidRPr="003271A6" w:rsidRDefault="003271A6" w:rsidP="000A330C">
      <w:pPr>
        <w:pStyle w:val="ListParagraph"/>
        <w:numPr>
          <w:ilvl w:val="0"/>
          <w:numId w:val="42"/>
        </w:numPr>
        <w:autoSpaceDE w:val="0"/>
        <w:autoSpaceDN w:val="0"/>
        <w:adjustRightInd w:val="0"/>
        <w:jc w:val="both"/>
        <w:rPr>
          <w:rFonts w:asciiTheme="minorBidi" w:hAnsiTheme="minorBidi" w:cstheme="minorBidi"/>
          <w:sz w:val="22"/>
          <w:szCs w:val="22"/>
        </w:rPr>
      </w:pPr>
      <w:r w:rsidRPr="00BC36C1">
        <w:rPr>
          <w:rFonts w:asciiTheme="minorBidi" w:hAnsiTheme="minorBidi" w:cstheme="minorBidi"/>
          <w:sz w:val="22"/>
          <w:szCs w:val="22"/>
        </w:rPr>
        <w:t xml:space="preserve">Rezaei N, Arki MK, Miri-Lavasani Z, Solhi R, Khoramipour M, Rashedi H, </w:t>
      </w:r>
      <w:r w:rsidRPr="000B75D2">
        <w:rPr>
          <w:rFonts w:asciiTheme="minorBidi" w:hAnsiTheme="minorBidi" w:cstheme="minorBidi"/>
          <w:sz w:val="22"/>
          <w:szCs w:val="22"/>
          <w:highlight w:val="yellow"/>
        </w:rPr>
        <w:t>Aghdaei HA</w:t>
      </w:r>
      <w:r w:rsidRPr="00BC36C1">
        <w:rPr>
          <w:rFonts w:asciiTheme="minorBidi" w:hAnsiTheme="minorBidi" w:cstheme="minorBidi"/>
          <w:sz w:val="22"/>
          <w:szCs w:val="22"/>
        </w:rPr>
        <w:t>, Hossein-Khannazer N, Mostafavi E, Vosough M. Co-delivery of Doxorubicin and Paclitaxel via Noisome Nanocarriers Attenuates Cancerous Phenotypes in Gastric Cancer Cells. European Journal of Pharmaceutics and Biopharmaceutics. 2023 Apr 25.</w:t>
      </w:r>
      <w:r w:rsidR="003E11AC">
        <w:rPr>
          <w:rFonts w:asciiTheme="minorBidi" w:hAnsiTheme="minorBidi" w:cstheme="minorBidi"/>
          <w:sz w:val="22"/>
          <w:szCs w:val="22"/>
        </w:rPr>
        <w:t xml:space="preserve"> IF: </w:t>
      </w:r>
      <w:hyperlink r:id="rId27" w:tgtFrame="_blank" w:history="1">
        <w:r w:rsidR="003E11AC" w:rsidRPr="00A223E4">
          <w:rPr>
            <w:rFonts w:asciiTheme="minorBidi" w:hAnsiTheme="minorBidi" w:cstheme="minorBidi"/>
          </w:rPr>
          <w:t>5.58</w:t>
        </w:r>
      </w:hyperlink>
    </w:p>
    <w:p w14:paraId="07B08413" w14:textId="5A14D7F6" w:rsidR="003271A6" w:rsidRPr="003271A6" w:rsidRDefault="003271A6" w:rsidP="000A330C">
      <w:pPr>
        <w:pStyle w:val="ListParagraph"/>
        <w:numPr>
          <w:ilvl w:val="0"/>
          <w:numId w:val="42"/>
        </w:numPr>
        <w:autoSpaceDE w:val="0"/>
        <w:autoSpaceDN w:val="0"/>
        <w:adjustRightInd w:val="0"/>
        <w:jc w:val="both"/>
        <w:rPr>
          <w:rFonts w:asciiTheme="minorBidi" w:hAnsiTheme="minorBidi" w:cstheme="minorBidi"/>
          <w:sz w:val="22"/>
          <w:szCs w:val="22"/>
        </w:rPr>
      </w:pPr>
      <w:r w:rsidRPr="00BC36C1">
        <w:rPr>
          <w:rFonts w:asciiTheme="minorBidi" w:hAnsiTheme="minorBidi" w:cstheme="minorBidi"/>
          <w:sz w:val="22"/>
          <w:szCs w:val="22"/>
        </w:rPr>
        <w:t xml:space="preserve">Nabavi-Rad A, Yadegar A, Sadeghi A, </w:t>
      </w:r>
      <w:r w:rsidRPr="000B75D2">
        <w:rPr>
          <w:rFonts w:asciiTheme="minorBidi" w:hAnsiTheme="minorBidi" w:cstheme="minorBidi"/>
          <w:sz w:val="22"/>
          <w:szCs w:val="22"/>
          <w:highlight w:val="yellow"/>
        </w:rPr>
        <w:t>Aghdaei HA</w:t>
      </w:r>
      <w:r w:rsidRPr="00BC36C1">
        <w:rPr>
          <w:rFonts w:asciiTheme="minorBidi" w:hAnsiTheme="minorBidi" w:cstheme="minorBidi"/>
          <w:sz w:val="22"/>
          <w:szCs w:val="22"/>
        </w:rPr>
        <w:t>, Zali MR, Klionsky DJ, Yamaoka Y. The interaction between autophagy, Helicobacter pylori, and gut microbiota in gastric carcinogenesis. Trends in Microbiology. 2023 Apr 27.</w:t>
      </w:r>
      <w:r w:rsidR="003E11AC">
        <w:rPr>
          <w:rFonts w:asciiTheme="minorBidi" w:hAnsiTheme="minorBidi" w:cstheme="minorBidi"/>
          <w:sz w:val="22"/>
          <w:szCs w:val="22"/>
        </w:rPr>
        <w:t xml:space="preserve"> IF: </w:t>
      </w:r>
      <w:hyperlink r:id="rId28" w:tgtFrame="_blank" w:history="1">
        <w:r w:rsidR="003E11AC" w:rsidRPr="00A223E4">
          <w:rPr>
            <w:rFonts w:asciiTheme="minorBidi" w:hAnsiTheme="minorBidi" w:cstheme="minorBidi"/>
          </w:rPr>
          <w:t>18.23</w:t>
        </w:r>
      </w:hyperlink>
    </w:p>
    <w:p w14:paraId="5CF7B1A3" w14:textId="56EF0F99" w:rsidR="003271A6" w:rsidRPr="003271A6" w:rsidRDefault="003271A6" w:rsidP="000A330C">
      <w:pPr>
        <w:pStyle w:val="ListParagraph"/>
        <w:numPr>
          <w:ilvl w:val="0"/>
          <w:numId w:val="42"/>
        </w:numPr>
        <w:autoSpaceDE w:val="0"/>
        <w:autoSpaceDN w:val="0"/>
        <w:adjustRightInd w:val="0"/>
        <w:jc w:val="both"/>
        <w:rPr>
          <w:rFonts w:asciiTheme="minorBidi" w:hAnsiTheme="minorBidi" w:cstheme="minorBidi"/>
          <w:sz w:val="22"/>
          <w:szCs w:val="22"/>
        </w:rPr>
      </w:pPr>
      <w:r w:rsidRPr="00BC36C1">
        <w:rPr>
          <w:rFonts w:asciiTheme="minorBidi" w:hAnsiTheme="minorBidi" w:cstheme="minorBidi"/>
          <w:sz w:val="22"/>
          <w:szCs w:val="22"/>
        </w:rPr>
        <w:t>Naseri K, Saadati S, Pashayee-Khamene F, Hekmatdoost A, Asadzadeh-Aghdaei H, Sobhani SR, Shahrbaf MA, Esmaeilinejad K, Hosseini-Oskuiee F, Sadeghi A, Hadavi S. Dietary Animal Protein vs. Plant Protein Sources in Relation to the Risk of Biliary Stone: A Case-Control Study. Journal of Nutrition and Food Security. 2023 May 10;8(2):298-305.</w:t>
      </w:r>
    </w:p>
    <w:p w14:paraId="61766F09" w14:textId="18EDA7CA" w:rsidR="003271A6" w:rsidRPr="0097469B" w:rsidRDefault="0097469B" w:rsidP="000A330C">
      <w:pPr>
        <w:pStyle w:val="ListParagraph"/>
        <w:numPr>
          <w:ilvl w:val="0"/>
          <w:numId w:val="42"/>
        </w:numPr>
        <w:autoSpaceDE w:val="0"/>
        <w:autoSpaceDN w:val="0"/>
        <w:adjustRightInd w:val="0"/>
        <w:jc w:val="both"/>
        <w:rPr>
          <w:rFonts w:asciiTheme="minorBidi" w:hAnsiTheme="minorBidi" w:cstheme="minorBidi"/>
          <w:sz w:val="22"/>
          <w:szCs w:val="22"/>
        </w:rPr>
      </w:pPr>
      <w:r w:rsidRPr="00BC36C1">
        <w:rPr>
          <w:rFonts w:asciiTheme="minorBidi" w:hAnsiTheme="minorBidi" w:cstheme="minorBidi"/>
          <w:sz w:val="22"/>
          <w:szCs w:val="22"/>
        </w:rPr>
        <w:t>Asadzadeh Aghdaei H, Rabbani A, Sadeghi A, Rezvani H, Sherkat G, Salarieh N, Ketabi Moghadam P. Retroperitoneal lymphangioma as the final diagnosis of a middle-aged woman with abdominal pain: a case report. Journal of Medical Case Reports. 2023 Dec;17(1):1-5.</w:t>
      </w:r>
    </w:p>
    <w:p w14:paraId="704ABED5" w14:textId="5C56C3EC" w:rsidR="0097469B" w:rsidRPr="000A330C" w:rsidRDefault="00BC36C1" w:rsidP="000A330C">
      <w:pPr>
        <w:pStyle w:val="ListParagraph"/>
        <w:numPr>
          <w:ilvl w:val="0"/>
          <w:numId w:val="42"/>
        </w:numPr>
        <w:autoSpaceDE w:val="0"/>
        <w:autoSpaceDN w:val="0"/>
        <w:adjustRightInd w:val="0"/>
        <w:jc w:val="both"/>
        <w:rPr>
          <w:rFonts w:asciiTheme="minorBidi" w:hAnsiTheme="minorBidi" w:cstheme="minorBidi"/>
          <w:sz w:val="22"/>
          <w:szCs w:val="22"/>
        </w:rPr>
      </w:pPr>
      <w:r w:rsidRPr="00BC36C1">
        <w:rPr>
          <w:rFonts w:asciiTheme="minorBidi" w:hAnsiTheme="minorBidi" w:cstheme="minorBidi"/>
          <w:sz w:val="22"/>
          <w:szCs w:val="22"/>
        </w:rPr>
        <w:t xml:space="preserve">Nemati S, Mohammad Rahimi H, Meyfour A, Pazoki H, </w:t>
      </w:r>
      <w:r w:rsidRPr="000B75D2">
        <w:rPr>
          <w:rFonts w:asciiTheme="minorBidi" w:hAnsiTheme="minorBidi" w:cstheme="minorBidi"/>
          <w:sz w:val="22"/>
          <w:szCs w:val="22"/>
          <w:highlight w:val="yellow"/>
        </w:rPr>
        <w:t>Asadzadeh Aghdaei H</w:t>
      </w:r>
      <w:r w:rsidRPr="00BC36C1">
        <w:rPr>
          <w:rFonts w:asciiTheme="minorBidi" w:hAnsiTheme="minorBidi" w:cstheme="minorBidi"/>
          <w:sz w:val="22"/>
          <w:szCs w:val="22"/>
        </w:rPr>
        <w:t>, Shahrokh S, Mirjalali H. Evaluation of the mTORC activity in the presence of Toxoplasma gondii and azathioprine in human monocyte cell line. BMC microbiology. 2023 Dec;23(1):1-8.</w:t>
      </w:r>
      <w:r w:rsidR="003E11AC">
        <w:rPr>
          <w:rFonts w:asciiTheme="minorBidi" w:hAnsiTheme="minorBidi" w:cstheme="minorBidi"/>
          <w:sz w:val="22"/>
          <w:szCs w:val="22"/>
        </w:rPr>
        <w:t xml:space="preserve"> IF: </w:t>
      </w:r>
      <w:hyperlink r:id="rId29" w:tgtFrame="_blank" w:history="1">
        <w:r w:rsidR="003E11AC" w:rsidRPr="00A223E4">
          <w:rPr>
            <w:rFonts w:asciiTheme="minorBidi" w:hAnsiTheme="minorBidi" w:cstheme="minorBidi"/>
          </w:rPr>
          <w:t>4.46</w:t>
        </w:r>
      </w:hyperlink>
    </w:p>
    <w:p w14:paraId="6E11DBCB" w14:textId="6484A844" w:rsidR="00940A41" w:rsidRPr="00DA0C61" w:rsidRDefault="00940A41" w:rsidP="000A330C">
      <w:pPr>
        <w:pStyle w:val="ListParagraph"/>
        <w:widowControl w:val="0"/>
        <w:numPr>
          <w:ilvl w:val="0"/>
          <w:numId w:val="42"/>
        </w:numPr>
        <w:tabs>
          <w:tab w:val="right" w:pos="567"/>
          <w:tab w:val="left" w:pos="1080"/>
          <w:tab w:val="left" w:pos="2880"/>
        </w:tabs>
        <w:autoSpaceDE w:val="0"/>
        <w:autoSpaceDN w:val="0"/>
        <w:adjustRightInd w:val="0"/>
        <w:jc w:val="both"/>
        <w:rPr>
          <w:rFonts w:asciiTheme="minorBidi" w:hAnsiTheme="minorBidi" w:cstheme="minorBidi"/>
          <w:sz w:val="22"/>
          <w:szCs w:val="22"/>
        </w:rPr>
      </w:pPr>
      <w:r w:rsidRPr="00DA0C61">
        <w:rPr>
          <w:rFonts w:asciiTheme="minorBidi" w:hAnsiTheme="minorBidi" w:cstheme="minorBidi"/>
          <w:sz w:val="22"/>
          <w:szCs w:val="22"/>
        </w:rPr>
        <w:t>Zali N, Savabkar S, Tajali R, Chaleshi V, Nazemalhosseini Mojarad E, Vahedi M, Hashemi M, Asadzadeh Aghdaei H. Association between CDKN1A gene rs1801270 polymorphisms and susceptibility to colorectal cancser in an Iranian population. Nucleosides, Nucleotides &amp; Nucleic Acids. 2023 Jan 17:1-8.</w:t>
      </w:r>
      <w:r w:rsidR="00C01705" w:rsidRPr="00DA0C61">
        <w:rPr>
          <w:rFonts w:asciiTheme="minorBidi" w:hAnsiTheme="minorBidi" w:cstheme="minorBidi"/>
          <w:sz w:val="22"/>
          <w:szCs w:val="22"/>
        </w:rPr>
        <w:t xml:space="preserve"> IF: 1.44</w:t>
      </w:r>
    </w:p>
    <w:p w14:paraId="19B1E315" w14:textId="490ACED6" w:rsidR="00940A41" w:rsidRPr="00DA0C61" w:rsidRDefault="00151759" w:rsidP="000A330C">
      <w:pPr>
        <w:pStyle w:val="ListParagraph"/>
        <w:widowControl w:val="0"/>
        <w:numPr>
          <w:ilvl w:val="0"/>
          <w:numId w:val="42"/>
        </w:numPr>
        <w:tabs>
          <w:tab w:val="right" w:pos="567"/>
          <w:tab w:val="left" w:pos="1080"/>
          <w:tab w:val="left" w:pos="2880"/>
        </w:tabs>
        <w:autoSpaceDE w:val="0"/>
        <w:autoSpaceDN w:val="0"/>
        <w:adjustRightInd w:val="0"/>
        <w:jc w:val="both"/>
        <w:rPr>
          <w:rFonts w:asciiTheme="minorBidi" w:hAnsiTheme="minorBidi" w:cstheme="minorBidi"/>
          <w:sz w:val="22"/>
          <w:szCs w:val="22"/>
        </w:rPr>
      </w:pPr>
      <w:r w:rsidRPr="00DA0C61">
        <w:rPr>
          <w:rFonts w:asciiTheme="minorBidi" w:hAnsiTheme="minorBidi" w:cstheme="minorBidi"/>
          <w:sz w:val="22"/>
          <w:szCs w:val="22"/>
        </w:rPr>
        <w:t xml:space="preserve">Tavassolifar MJ, </w:t>
      </w:r>
      <w:r w:rsidRPr="00DA0C61">
        <w:rPr>
          <w:rFonts w:asciiTheme="minorBidi" w:hAnsiTheme="minorBidi" w:cstheme="minorBidi"/>
          <w:sz w:val="22"/>
          <w:szCs w:val="22"/>
          <w:highlight w:val="yellow"/>
        </w:rPr>
        <w:t>Aghdaei HA</w:t>
      </w:r>
      <w:r w:rsidRPr="00DA0C61">
        <w:rPr>
          <w:rFonts w:asciiTheme="minorBidi" w:hAnsiTheme="minorBidi" w:cstheme="minorBidi"/>
          <w:sz w:val="22"/>
          <w:szCs w:val="22"/>
        </w:rPr>
        <w:t xml:space="preserve">, Sadatpour O, Maleknia S, Fayazzadeh S, Mohebbi SR, Montazer F, Rabbani A, Zali MR, Izad M, Meyfour A. New insights into extracellular and intracellular redox status in COVID-19 patients. Redox Biology. 2023 Feb </w:t>
      </w:r>
      <w:proofErr w:type="gramStart"/>
      <w:r w:rsidRPr="00DA0C61">
        <w:rPr>
          <w:rFonts w:asciiTheme="minorBidi" w:hAnsiTheme="minorBidi" w:cstheme="minorBidi"/>
          <w:sz w:val="22"/>
          <w:szCs w:val="22"/>
        </w:rPr>
        <w:t>1;59:102563</w:t>
      </w:r>
      <w:proofErr w:type="gramEnd"/>
      <w:r w:rsidRPr="00DA0C61">
        <w:rPr>
          <w:rFonts w:asciiTheme="minorBidi" w:hAnsiTheme="minorBidi" w:cstheme="minorBidi"/>
          <w:sz w:val="22"/>
          <w:szCs w:val="22"/>
        </w:rPr>
        <w:t>.</w:t>
      </w:r>
      <w:r w:rsidR="00C01705" w:rsidRPr="00DA0C61">
        <w:rPr>
          <w:rFonts w:asciiTheme="minorBidi" w:hAnsiTheme="minorBidi" w:cstheme="minorBidi"/>
          <w:sz w:val="22"/>
          <w:szCs w:val="22"/>
        </w:rPr>
        <w:t xml:space="preserve"> IF: 10.78</w:t>
      </w:r>
    </w:p>
    <w:p w14:paraId="242CBF42" w14:textId="0D5A3CF1" w:rsidR="00893E82" w:rsidRPr="00DA0C61" w:rsidRDefault="00AD28D6" w:rsidP="000A330C">
      <w:pPr>
        <w:pStyle w:val="ListParagraph"/>
        <w:widowControl w:val="0"/>
        <w:numPr>
          <w:ilvl w:val="0"/>
          <w:numId w:val="42"/>
        </w:numPr>
        <w:tabs>
          <w:tab w:val="right" w:pos="567"/>
          <w:tab w:val="left" w:pos="1080"/>
          <w:tab w:val="left" w:pos="2880"/>
        </w:tabs>
        <w:autoSpaceDE w:val="0"/>
        <w:autoSpaceDN w:val="0"/>
        <w:adjustRightInd w:val="0"/>
        <w:jc w:val="both"/>
        <w:rPr>
          <w:rFonts w:asciiTheme="minorBidi" w:hAnsiTheme="minorBidi" w:cstheme="minorBidi"/>
          <w:sz w:val="22"/>
          <w:szCs w:val="22"/>
        </w:rPr>
      </w:pPr>
      <w:r w:rsidRPr="00DA0C61">
        <w:rPr>
          <w:rFonts w:asciiTheme="minorBidi" w:hAnsiTheme="minorBidi" w:cstheme="minorBidi"/>
          <w:sz w:val="22"/>
          <w:szCs w:val="22"/>
        </w:rPr>
        <w:t>Rezasoltani S, Ebrahimi NA, Boroujeni RK, Aghdaei HA, Norouzinia M. Detoxification of aflatoxin M1 from the reconstituted milk by probiotics Saccharomyces boulardii, Lactobacillus casei, and Lactobacillus acidophilus, using the HPLC method. Gastroenterology and Hepatology from Bed to Bench. 2022.</w:t>
      </w:r>
    </w:p>
    <w:p w14:paraId="59E0A99D" w14:textId="1B78270E" w:rsidR="00AD28D6" w:rsidRPr="00DA0C61" w:rsidRDefault="00AD28D6" w:rsidP="000A330C">
      <w:pPr>
        <w:pStyle w:val="ListParagraph"/>
        <w:widowControl w:val="0"/>
        <w:numPr>
          <w:ilvl w:val="0"/>
          <w:numId w:val="42"/>
        </w:numPr>
        <w:tabs>
          <w:tab w:val="right" w:pos="567"/>
          <w:tab w:val="left" w:pos="1080"/>
          <w:tab w:val="left" w:pos="2880"/>
        </w:tabs>
        <w:autoSpaceDE w:val="0"/>
        <w:autoSpaceDN w:val="0"/>
        <w:adjustRightInd w:val="0"/>
        <w:jc w:val="both"/>
        <w:rPr>
          <w:rFonts w:asciiTheme="minorBidi" w:hAnsiTheme="minorBidi" w:cstheme="minorBidi"/>
          <w:sz w:val="22"/>
          <w:szCs w:val="22"/>
        </w:rPr>
      </w:pPr>
      <w:r w:rsidRPr="00DA0C61">
        <w:rPr>
          <w:rFonts w:asciiTheme="minorBidi" w:hAnsiTheme="minorBidi" w:cstheme="minorBidi"/>
          <w:sz w:val="22"/>
          <w:szCs w:val="22"/>
        </w:rPr>
        <w:t xml:space="preserve">Hatamnejad MR, Baradaran Ghavami S, Shirvani M, Asghari Ahmadabad M, Shahrokh S, Farmani M, Sherkat G, </w:t>
      </w:r>
      <w:r w:rsidRPr="00DA0C61">
        <w:rPr>
          <w:rFonts w:asciiTheme="minorBidi" w:hAnsiTheme="minorBidi" w:cstheme="minorBidi"/>
          <w:sz w:val="22"/>
          <w:szCs w:val="22"/>
          <w:highlight w:val="yellow"/>
        </w:rPr>
        <w:t>Asadzadeh Aghdaei H</w:t>
      </w:r>
      <w:r w:rsidRPr="00DA0C61">
        <w:rPr>
          <w:rFonts w:asciiTheme="minorBidi" w:hAnsiTheme="minorBidi" w:cstheme="minorBidi"/>
          <w:sz w:val="22"/>
          <w:szCs w:val="22"/>
        </w:rPr>
        <w:t xml:space="preserve">, Zali MR. Selective serotonin reuptake inhibitors and inflammatory bowel disease; Beneficial or malpractice. Front Immunol. 2022 Oct </w:t>
      </w:r>
      <w:proofErr w:type="gramStart"/>
      <w:r w:rsidRPr="00DA0C61">
        <w:rPr>
          <w:rFonts w:asciiTheme="minorBidi" w:hAnsiTheme="minorBidi" w:cstheme="minorBidi"/>
          <w:sz w:val="22"/>
          <w:szCs w:val="22"/>
        </w:rPr>
        <w:t>6;13:980189</w:t>
      </w:r>
      <w:proofErr w:type="gramEnd"/>
      <w:r w:rsidRPr="00DA0C61">
        <w:rPr>
          <w:rFonts w:asciiTheme="minorBidi" w:hAnsiTheme="minorBidi" w:cstheme="minorBidi"/>
          <w:sz w:val="22"/>
          <w:szCs w:val="22"/>
        </w:rPr>
        <w:t>. doi: 10.3389/fimmu.2022.980189. PMID: 36275739; PMCID: PMC9583131.</w:t>
      </w:r>
      <w:r w:rsidR="00C01705" w:rsidRPr="00DA0C61">
        <w:rPr>
          <w:rFonts w:asciiTheme="minorBidi" w:hAnsiTheme="minorBidi" w:cstheme="minorBidi"/>
          <w:sz w:val="22"/>
          <w:szCs w:val="22"/>
        </w:rPr>
        <w:t xml:space="preserve"> IF: 8.78</w:t>
      </w:r>
    </w:p>
    <w:p w14:paraId="0F5C8164" w14:textId="68616060" w:rsidR="007772E4" w:rsidRPr="00DA0C61" w:rsidRDefault="007772E4" w:rsidP="000A330C">
      <w:pPr>
        <w:pStyle w:val="ListParagraph"/>
        <w:widowControl w:val="0"/>
        <w:numPr>
          <w:ilvl w:val="0"/>
          <w:numId w:val="42"/>
        </w:numPr>
        <w:tabs>
          <w:tab w:val="right" w:pos="567"/>
          <w:tab w:val="left" w:pos="1080"/>
          <w:tab w:val="left" w:pos="2880"/>
        </w:tabs>
        <w:autoSpaceDE w:val="0"/>
        <w:autoSpaceDN w:val="0"/>
        <w:adjustRightInd w:val="0"/>
        <w:jc w:val="both"/>
        <w:rPr>
          <w:rFonts w:asciiTheme="minorBidi" w:hAnsiTheme="minorBidi" w:cstheme="minorBidi"/>
          <w:sz w:val="22"/>
          <w:szCs w:val="22"/>
        </w:rPr>
      </w:pPr>
      <w:r w:rsidRPr="00DA0C61">
        <w:rPr>
          <w:rFonts w:asciiTheme="minorBidi" w:hAnsiTheme="minorBidi" w:cstheme="minorBidi"/>
          <w:sz w:val="22"/>
          <w:szCs w:val="22"/>
        </w:rPr>
        <w:t xml:space="preserve">B. Khorsand, </w:t>
      </w:r>
      <w:r w:rsidRPr="00DA0C61">
        <w:rPr>
          <w:rFonts w:asciiTheme="minorBidi" w:hAnsiTheme="minorBidi" w:cstheme="minorBidi"/>
          <w:sz w:val="22"/>
          <w:szCs w:val="22"/>
          <w:highlight w:val="yellow"/>
        </w:rPr>
        <w:t>H. Asadzadeh Aghdaei</w:t>
      </w:r>
      <w:r w:rsidRPr="00DA0C61">
        <w:rPr>
          <w:rFonts w:asciiTheme="minorBidi" w:hAnsiTheme="minorBidi" w:cstheme="minorBidi"/>
          <w:sz w:val="22"/>
          <w:szCs w:val="22"/>
        </w:rPr>
        <w:t>, E. Nazemalhosseini-Mojarad, B. Nadalian, B. Nadalian and H. Houri</w:t>
      </w:r>
      <w:r w:rsidR="00DC6557" w:rsidRPr="00DA0C61">
        <w:rPr>
          <w:rFonts w:asciiTheme="minorBidi" w:hAnsiTheme="minorBidi" w:cstheme="minorBidi"/>
          <w:sz w:val="22"/>
          <w:szCs w:val="22"/>
        </w:rPr>
        <w:t xml:space="preserve">. Overrepresentation of Enterobacteriaceae and Escherichia coli is the major gut microbiome signature in Crohn’s disease and ulcerative colitis; a comprehensive metagenomic analysis of IBDMDB datasets. </w:t>
      </w:r>
      <w:r w:rsidRPr="00DA0C61">
        <w:rPr>
          <w:rFonts w:asciiTheme="minorBidi" w:hAnsiTheme="minorBidi" w:cstheme="minorBidi"/>
          <w:sz w:val="22"/>
          <w:szCs w:val="22"/>
        </w:rPr>
        <w:t>Frontiers in Cellular and Infection Microbiology 2022 Vol. 12 DOI: 10.3389/fcimb.2022.1015890</w:t>
      </w:r>
      <w:r w:rsidR="00C01705" w:rsidRPr="00DA0C61">
        <w:rPr>
          <w:rFonts w:asciiTheme="minorBidi" w:hAnsiTheme="minorBidi" w:cstheme="minorBidi"/>
          <w:sz w:val="22"/>
          <w:szCs w:val="22"/>
        </w:rPr>
        <w:t xml:space="preserve"> IF: 6.07</w:t>
      </w:r>
    </w:p>
    <w:p w14:paraId="10733056" w14:textId="517C95AA" w:rsidR="00AD28D6" w:rsidRPr="00DA0C61" w:rsidRDefault="00F126FE" w:rsidP="000A330C">
      <w:pPr>
        <w:pStyle w:val="ListParagraph"/>
        <w:widowControl w:val="0"/>
        <w:numPr>
          <w:ilvl w:val="0"/>
          <w:numId w:val="42"/>
        </w:numPr>
        <w:tabs>
          <w:tab w:val="right" w:pos="567"/>
          <w:tab w:val="left" w:pos="1080"/>
          <w:tab w:val="left" w:pos="2880"/>
        </w:tabs>
        <w:autoSpaceDE w:val="0"/>
        <w:autoSpaceDN w:val="0"/>
        <w:adjustRightInd w:val="0"/>
        <w:jc w:val="both"/>
        <w:rPr>
          <w:rFonts w:asciiTheme="minorBidi" w:hAnsiTheme="minorBidi" w:cstheme="minorBidi"/>
          <w:sz w:val="22"/>
          <w:szCs w:val="22"/>
        </w:rPr>
      </w:pPr>
      <w:r w:rsidRPr="00DA0C61">
        <w:rPr>
          <w:rFonts w:asciiTheme="minorBidi" w:hAnsiTheme="minorBidi" w:cstheme="minorBidi"/>
          <w:sz w:val="22"/>
          <w:szCs w:val="22"/>
        </w:rPr>
        <w:t xml:space="preserve">Raeisi H, Azimirad M, </w:t>
      </w:r>
      <w:r w:rsidRPr="00DA0C61">
        <w:rPr>
          <w:rFonts w:asciiTheme="minorBidi" w:hAnsiTheme="minorBidi" w:cstheme="minorBidi"/>
          <w:sz w:val="22"/>
          <w:szCs w:val="22"/>
          <w:highlight w:val="yellow"/>
        </w:rPr>
        <w:t>Asadzadeh Aghdaei H</w:t>
      </w:r>
      <w:r w:rsidRPr="00DA0C61">
        <w:rPr>
          <w:rFonts w:asciiTheme="minorBidi" w:hAnsiTheme="minorBidi" w:cstheme="minorBidi"/>
          <w:sz w:val="22"/>
          <w:szCs w:val="22"/>
        </w:rPr>
        <w:t xml:space="preserve">, Yadegar A, Zali MR. Rapid-format recombinant antibody-based methods for the diagnosis of Clostridioides difficile infection: Recent advances and perspectives. Front Microbiol. 2022 Nov </w:t>
      </w:r>
      <w:proofErr w:type="gramStart"/>
      <w:r w:rsidRPr="00DA0C61">
        <w:rPr>
          <w:rFonts w:asciiTheme="minorBidi" w:hAnsiTheme="minorBidi" w:cstheme="minorBidi"/>
          <w:sz w:val="22"/>
          <w:szCs w:val="22"/>
        </w:rPr>
        <w:t>29;13:1043214</w:t>
      </w:r>
      <w:proofErr w:type="gramEnd"/>
      <w:r w:rsidRPr="00DA0C61">
        <w:rPr>
          <w:rFonts w:asciiTheme="minorBidi" w:hAnsiTheme="minorBidi" w:cstheme="minorBidi"/>
          <w:sz w:val="22"/>
          <w:szCs w:val="22"/>
        </w:rPr>
        <w:t>. doi: 10.3389/fmicb.2022.1043214. PMID: 36523835; PMCID: PMC9744969.</w:t>
      </w:r>
      <w:r w:rsidR="00C01705" w:rsidRPr="00DA0C61">
        <w:rPr>
          <w:rFonts w:asciiTheme="minorBidi" w:hAnsiTheme="minorBidi" w:cstheme="minorBidi"/>
          <w:sz w:val="22"/>
          <w:szCs w:val="22"/>
        </w:rPr>
        <w:t xml:space="preserve"> IF: 6.06</w:t>
      </w:r>
    </w:p>
    <w:p w14:paraId="6725DF96" w14:textId="729EB09C" w:rsidR="00F126FE" w:rsidRPr="00DA0C61" w:rsidRDefault="00F126FE" w:rsidP="000A330C">
      <w:pPr>
        <w:pStyle w:val="ListParagraph"/>
        <w:widowControl w:val="0"/>
        <w:numPr>
          <w:ilvl w:val="0"/>
          <w:numId w:val="42"/>
        </w:numPr>
        <w:tabs>
          <w:tab w:val="right" w:pos="567"/>
          <w:tab w:val="left" w:pos="1080"/>
          <w:tab w:val="left" w:pos="2880"/>
        </w:tabs>
        <w:autoSpaceDE w:val="0"/>
        <w:autoSpaceDN w:val="0"/>
        <w:adjustRightInd w:val="0"/>
        <w:jc w:val="both"/>
        <w:rPr>
          <w:rFonts w:asciiTheme="minorBidi" w:hAnsiTheme="minorBidi" w:cstheme="minorBidi"/>
          <w:sz w:val="22"/>
          <w:szCs w:val="22"/>
        </w:rPr>
      </w:pPr>
      <w:r w:rsidRPr="00DA0C61">
        <w:rPr>
          <w:rFonts w:asciiTheme="minorBidi" w:hAnsiTheme="minorBidi" w:cstheme="minorBidi"/>
          <w:sz w:val="22"/>
          <w:szCs w:val="22"/>
        </w:rPr>
        <w:t xml:space="preserve">Hatamnejad MR, Karvandi M, Jodatfar F, Ebrahimi N, Shojaeian F, Ghavami SB, Balaii H, Moeeni M, Rajabnia M, Shahrokh S, </w:t>
      </w:r>
      <w:r w:rsidRPr="00DA0C61">
        <w:rPr>
          <w:rFonts w:asciiTheme="minorBidi" w:hAnsiTheme="minorBidi" w:cstheme="minorBidi"/>
          <w:sz w:val="22"/>
          <w:szCs w:val="22"/>
          <w:highlight w:val="yellow"/>
        </w:rPr>
        <w:t>Aghdaei HA</w:t>
      </w:r>
      <w:r w:rsidRPr="00DA0C61">
        <w:rPr>
          <w:rFonts w:asciiTheme="minorBidi" w:hAnsiTheme="minorBidi" w:cstheme="minorBidi"/>
          <w:sz w:val="22"/>
          <w:szCs w:val="22"/>
        </w:rPr>
        <w:t xml:space="preserve">. Evaluation of adalimumab effects on left ventricle </w:t>
      </w:r>
      <w:r w:rsidRPr="00DA0C61">
        <w:rPr>
          <w:rFonts w:asciiTheme="minorBidi" w:hAnsiTheme="minorBidi" w:cstheme="minorBidi"/>
          <w:sz w:val="22"/>
          <w:szCs w:val="22"/>
        </w:rPr>
        <w:lastRenderedPageBreak/>
        <w:t>performance by echocardiography indexes among patients with immunosuppressant refractory ulcerative colitis. Frontiers in Medicine. 2022;</w:t>
      </w:r>
      <w:proofErr w:type="gramStart"/>
      <w:r w:rsidRPr="00DA0C61">
        <w:rPr>
          <w:rFonts w:asciiTheme="minorBidi" w:hAnsiTheme="minorBidi" w:cstheme="minorBidi"/>
          <w:sz w:val="22"/>
          <w:szCs w:val="22"/>
        </w:rPr>
        <w:t>9.</w:t>
      </w:r>
      <w:r w:rsidR="00915B17" w:rsidRPr="00DA0C61">
        <w:rPr>
          <w:rFonts w:asciiTheme="minorBidi" w:hAnsiTheme="minorBidi" w:cstheme="minorBidi"/>
          <w:sz w:val="22"/>
          <w:szCs w:val="22"/>
        </w:rPr>
        <w:t>IF</w:t>
      </w:r>
      <w:proofErr w:type="gramEnd"/>
      <w:r w:rsidR="00915B17" w:rsidRPr="00DA0C61">
        <w:rPr>
          <w:rFonts w:asciiTheme="minorBidi" w:hAnsiTheme="minorBidi" w:cstheme="minorBidi"/>
          <w:sz w:val="22"/>
          <w:szCs w:val="22"/>
        </w:rPr>
        <w:t>: 5.05</w:t>
      </w:r>
    </w:p>
    <w:p w14:paraId="7E162ADF" w14:textId="05601171" w:rsidR="00F126FE" w:rsidRPr="00DA0C61" w:rsidRDefault="00AB1BE2" w:rsidP="000A330C">
      <w:pPr>
        <w:pStyle w:val="ListParagraph"/>
        <w:widowControl w:val="0"/>
        <w:numPr>
          <w:ilvl w:val="0"/>
          <w:numId w:val="42"/>
        </w:numPr>
        <w:tabs>
          <w:tab w:val="right" w:pos="567"/>
          <w:tab w:val="left" w:pos="1080"/>
          <w:tab w:val="left" w:pos="2880"/>
        </w:tabs>
        <w:autoSpaceDE w:val="0"/>
        <w:autoSpaceDN w:val="0"/>
        <w:adjustRightInd w:val="0"/>
        <w:jc w:val="both"/>
        <w:rPr>
          <w:rFonts w:asciiTheme="minorBidi" w:hAnsiTheme="minorBidi" w:cstheme="minorBidi"/>
          <w:sz w:val="22"/>
          <w:szCs w:val="22"/>
        </w:rPr>
      </w:pPr>
      <w:r w:rsidRPr="00DA0C61">
        <w:rPr>
          <w:rFonts w:asciiTheme="minorBidi" w:hAnsiTheme="minorBidi" w:cstheme="minorBidi"/>
          <w:sz w:val="22"/>
          <w:szCs w:val="22"/>
        </w:rPr>
        <w:t>Rezaie A, Nasiri M, Hatami B, Baghaie K, Asadzadeh-Aghdaei H, Zali MR. Investigating the association of toll-like receptor 9 rs5743836, rs352140, and rs187084 gene polymorphisms and their mRNA levels with different hepatic fibrosis stages of non-alcoholic fatty liver patients compared to healthy controls. Molecular Biology Research Communications. 2022;11(3):119.</w:t>
      </w:r>
    </w:p>
    <w:p w14:paraId="5189C08A" w14:textId="732BA8C2" w:rsidR="00AB1BE2" w:rsidRPr="00DA0C61" w:rsidRDefault="00AB1BE2" w:rsidP="000A330C">
      <w:pPr>
        <w:pStyle w:val="ListParagraph"/>
        <w:widowControl w:val="0"/>
        <w:numPr>
          <w:ilvl w:val="0"/>
          <w:numId w:val="42"/>
        </w:numPr>
        <w:tabs>
          <w:tab w:val="right" w:pos="567"/>
          <w:tab w:val="left" w:pos="1080"/>
          <w:tab w:val="left" w:pos="2880"/>
        </w:tabs>
        <w:autoSpaceDE w:val="0"/>
        <w:autoSpaceDN w:val="0"/>
        <w:adjustRightInd w:val="0"/>
        <w:jc w:val="both"/>
        <w:rPr>
          <w:rFonts w:asciiTheme="minorBidi" w:hAnsiTheme="minorBidi" w:cstheme="minorBidi"/>
          <w:sz w:val="22"/>
          <w:szCs w:val="22"/>
        </w:rPr>
      </w:pPr>
      <w:r w:rsidRPr="00DA0C61">
        <w:rPr>
          <w:rFonts w:asciiTheme="minorBidi" w:hAnsiTheme="minorBidi" w:cstheme="minorBidi"/>
          <w:sz w:val="22"/>
          <w:szCs w:val="22"/>
        </w:rPr>
        <w:t>Kazemian S, Mohebbi SR, Naji T, Asadzadeh Aghdaei H, Zali MR. An Evaluation of the Effect of Graphene Oxide-Gold Nanocomposite on HepG2 Cell Line. Journal of Babol University of Medical Sciences. 2022 Mar 10;24(1):482-91.</w:t>
      </w:r>
    </w:p>
    <w:p w14:paraId="6CF61282" w14:textId="7B42D6FA" w:rsidR="00AB1BE2" w:rsidRPr="00DA0C61" w:rsidRDefault="000F59D5" w:rsidP="000A330C">
      <w:pPr>
        <w:pStyle w:val="ListParagraph"/>
        <w:widowControl w:val="0"/>
        <w:numPr>
          <w:ilvl w:val="0"/>
          <w:numId w:val="42"/>
        </w:numPr>
        <w:tabs>
          <w:tab w:val="right" w:pos="567"/>
          <w:tab w:val="left" w:pos="1080"/>
          <w:tab w:val="left" w:pos="2880"/>
        </w:tabs>
        <w:autoSpaceDE w:val="0"/>
        <w:autoSpaceDN w:val="0"/>
        <w:adjustRightInd w:val="0"/>
        <w:jc w:val="both"/>
        <w:rPr>
          <w:rFonts w:asciiTheme="minorBidi" w:hAnsiTheme="minorBidi" w:cstheme="minorBidi"/>
          <w:sz w:val="22"/>
          <w:szCs w:val="22"/>
        </w:rPr>
      </w:pPr>
      <w:r w:rsidRPr="00DA0C61">
        <w:rPr>
          <w:rFonts w:asciiTheme="minorBidi" w:hAnsiTheme="minorBidi" w:cstheme="minorBidi"/>
          <w:sz w:val="22"/>
          <w:szCs w:val="22"/>
        </w:rPr>
        <w:t xml:space="preserve">Nabavi-Rad A, Azizi M, Jamshidizadeh S, Sadeghi A, </w:t>
      </w:r>
      <w:r w:rsidRPr="00DA0C61">
        <w:rPr>
          <w:rFonts w:asciiTheme="minorBidi" w:hAnsiTheme="minorBidi" w:cstheme="minorBidi"/>
          <w:sz w:val="22"/>
          <w:szCs w:val="22"/>
          <w:highlight w:val="yellow"/>
        </w:rPr>
        <w:t>Aghdaei HA</w:t>
      </w:r>
      <w:r w:rsidRPr="00DA0C61">
        <w:rPr>
          <w:rFonts w:asciiTheme="minorBidi" w:hAnsiTheme="minorBidi" w:cstheme="minorBidi"/>
          <w:sz w:val="22"/>
          <w:szCs w:val="22"/>
        </w:rPr>
        <w:t>, Yadegar A, Zali MR. The Effects of Vitamins and Micronutrients on Pathogenicity, Survival, and Eradication: A Crosstalk between Micronutrients and Immune System. Journal of Immunology Research. 2022 Mar 16.</w:t>
      </w:r>
      <w:r w:rsidR="000E3AC2" w:rsidRPr="00DA0C61">
        <w:rPr>
          <w:rFonts w:asciiTheme="minorBidi" w:hAnsiTheme="minorBidi" w:cstheme="minorBidi"/>
          <w:sz w:val="22"/>
          <w:szCs w:val="22"/>
        </w:rPr>
        <w:t xml:space="preserve"> IF: 4.49</w:t>
      </w:r>
    </w:p>
    <w:p w14:paraId="791BCAD6" w14:textId="51682793" w:rsidR="000F59D5" w:rsidRPr="00DA0C61" w:rsidRDefault="00E63B9C" w:rsidP="000A330C">
      <w:pPr>
        <w:pStyle w:val="ListParagraph"/>
        <w:widowControl w:val="0"/>
        <w:numPr>
          <w:ilvl w:val="0"/>
          <w:numId w:val="42"/>
        </w:numPr>
        <w:tabs>
          <w:tab w:val="right" w:pos="567"/>
          <w:tab w:val="left" w:pos="1080"/>
          <w:tab w:val="left" w:pos="2880"/>
        </w:tabs>
        <w:autoSpaceDE w:val="0"/>
        <w:autoSpaceDN w:val="0"/>
        <w:adjustRightInd w:val="0"/>
        <w:jc w:val="both"/>
        <w:rPr>
          <w:rFonts w:asciiTheme="minorBidi" w:hAnsiTheme="minorBidi" w:cstheme="minorBidi"/>
          <w:sz w:val="22"/>
          <w:szCs w:val="22"/>
        </w:rPr>
      </w:pPr>
      <w:r w:rsidRPr="00DA0C61">
        <w:rPr>
          <w:rFonts w:asciiTheme="minorBidi" w:hAnsiTheme="minorBidi" w:cstheme="minorBidi"/>
          <w:sz w:val="22"/>
          <w:szCs w:val="22"/>
        </w:rPr>
        <w:t>Rezasoltani S, Ebrahimi NA, Boroujeni RK, Aghdaei HA, Norouzinia M. Detoxification of aflatoxin M1 by probiotics Saccharomyces boulardii, Lactobacillus casei, and Lactobacillus acidophilus in reconstituted milk. Gastroenterology and Hepatology from Bed to Bench. 2022 Jun 20.</w:t>
      </w:r>
    </w:p>
    <w:p w14:paraId="23C302CD" w14:textId="6FE05977" w:rsidR="00E63B9C" w:rsidRPr="00DA0C61" w:rsidRDefault="0045049F" w:rsidP="000A330C">
      <w:pPr>
        <w:pStyle w:val="ListParagraph"/>
        <w:widowControl w:val="0"/>
        <w:numPr>
          <w:ilvl w:val="0"/>
          <w:numId w:val="42"/>
        </w:numPr>
        <w:tabs>
          <w:tab w:val="right" w:pos="567"/>
          <w:tab w:val="left" w:pos="1080"/>
          <w:tab w:val="left" w:pos="2880"/>
        </w:tabs>
        <w:autoSpaceDE w:val="0"/>
        <w:autoSpaceDN w:val="0"/>
        <w:adjustRightInd w:val="0"/>
        <w:jc w:val="both"/>
        <w:rPr>
          <w:rFonts w:asciiTheme="minorBidi" w:hAnsiTheme="minorBidi" w:cstheme="minorBidi"/>
          <w:sz w:val="22"/>
          <w:szCs w:val="22"/>
        </w:rPr>
      </w:pPr>
      <w:r w:rsidRPr="00DA0C61">
        <w:rPr>
          <w:rFonts w:asciiTheme="minorBidi" w:hAnsiTheme="minorBidi" w:cstheme="minorBidi"/>
          <w:sz w:val="22"/>
          <w:szCs w:val="22"/>
        </w:rPr>
        <w:t>Aghdaei HA, Rezasoltani S, Olfatifar M, Mojarad EN, Sherkat G, Yadegar A, Feizabadi MM, Zali MR. Expression of Toll-Like Receptors 2, 4 and 5 in Relation to Gut Microbiota in Colon Neoplasm Patients with and without Inflammatory Bowel Disease. Avicenna Journal of Medical Biotechnology. 2022 Jun 22.</w:t>
      </w:r>
    </w:p>
    <w:p w14:paraId="0CD517C7" w14:textId="601328B6" w:rsidR="0045049F" w:rsidRPr="00DA0C61" w:rsidRDefault="00E3348C" w:rsidP="000A330C">
      <w:pPr>
        <w:pStyle w:val="ListParagraph"/>
        <w:widowControl w:val="0"/>
        <w:numPr>
          <w:ilvl w:val="0"/>
          <w:numId w:val="42"/>
        </w:numPr>
        <w:tabs>
          <w:tab w:val="right" w:pos="567"/>
          <w:tab w:val="left" w:pos="1080"/>
          <w:tab w:val="left" w:pos="2880"/>
        </w:tabs>
        <w:autoSpaceDE w:val="0"/>
        <w:autoSpaceDN w:val="0"/>
        <w:adjustRightInd w:val="0"/>
        <w:jc w:val="both"/>
        <w:rPr>
          <w:rFonts w:asciiTheme="minorBidi" w:hAnsiTheme="minorBidi" w:cstheme="minorBidi"/>
          <w:sz w:val="22"/>
          <w:szCs w:val="22"/>
        </w:rPr>
      </w:pPr>
      <w:r w:rsidRPr="00DA0C61">
        <w:rPr>
          <w:rFonts w:asciiTheme="minorBidi" w:hAnsiTheme="minorBidi" w:cstheme="minorBidi"/>
          <w:sz w:val="22"/>
          <w:szCs w:val="22"/>
        </w:rPr>
        <w:t>Chaleshi V, Kalantar SO, Salahshourifar I, Shahrokh S, Aghdaei HA, Zali MR. Evaluation of LncRNA uc. 173 and Occludin in Iranian Patients with Inflammatory Bowel Disease Compared with Healthy Individuals. Journal of Advanced Biomedical Sciences. 2022 Jun 26.</w:t>
      </w:r>
    </w:p>
    <w:p w14:paraId="5A0DC554" w14:textId="28A2EF09" w:rsidR="00E3348C" w:rsidRPr="00DA0C61" w:rsidRDefault="00DD16A6" w:rsidP="000A330C">
      <w:pPr>
        <w:pStyle w:val="ListParagraph"/>
        <w:widowControl w:val="0"/>
        <w:numPr>
          <w:ilvl w:val="0"/>
          <w:numId w:val="42"/>
        </w:numPr>
        <w:tabs>
          <w:tab w:val="right" w:pos="567"/>
          <w:tab w:val="left" w:pos="1080"/>
          <w:tab w:val="left" w:pos="2880"/>
        </w:tabs>
        <w:autoSpaceDE w:val="0"/>
        <w:autoSpaceDN w:val="0"/>
        <w:adjustRightInd w:val="0"/>
        <w:jc w:val="both"/>
        <w:rPr>
          <w:rFonts w:asciiTheme="minorBidi" w:hAnsiTheme="minorBidi" w:cstheme="minorBidi"/>
          <w:sz w:val="22"/>
          <w:szCs w:val="22"/>
        </w:rPr>
      </w:pPr>
      <w:r w:rsidRPr="00DA0C61">
        <w:rPr>
          <w:rFonts w:asciiTheme="minorBidi" w:hAnsiTheme="minorBidi" w:cstheme="minorBidi"/>
          <w:sz w:val="22"/>
          <w:szCs w:val="22"/>
        </w:rPr>
        <w:t xml:space="preserve">Sarshari B, Mohebbi SR, Ravanshad M, Shahrokh S, </w:t>
      </w:r>
      <w:r w:rsidRPr="00DA0C61">
        <w:rPr>
          <w:rFonts w:asciiTheme="minorBidi" w:hAnsiTheme="minorBidi" w:cstheme="minorBidi"/>
          <w:sz w:val="22"/>
          <w:szCs w:val="22"/>
          <w:highlight w:val="yellow"/>
        </w:rPr>
        <w:t>Aghdaei HA</w:t>
      </w:r>
      <w:r w:rsidRPr="00DA0C61">
        <w:rPr>
          <w:rFonts w:asciiTheme="minorBidi" w:hAnsiTheme="minorBidi" w:cstheme="minorBidi"/>
          <w:sz w:val="22"/>
          <w:szCs w:val="22"/>
        </w:rPr>
        <w:t>, Zali MR. Detection and quantification of Epstein–Barr virus, cytomegalovirus, and human herpesvirus</w:t>
      </w:r>
      <w:r w:rsidRPr="00DA0C61">
        <w:rPr>
          <w:rFonts w:ascii="Cambria Math" w:hAnsi="Cambria Math" w:cs="Cambria Math"/>
          <w:sz w:val="22"/>
          <w:szCs w:val="22"/>
        </w:rPr>
        <w:t>‐</w:t>
      </w:r>
      <w:r w:rsidRPr="00DA0C61">
        <w:rPr>
          <w:rFonts w:asciiTheme="minorBidi" w:hAnsiTheme="minorBidi" w:cstheme="minorBidi"/>
          <w:sz w:val="22"/>
          <w:szCs w:val="22"/>
        </w:rPr>
        <w:t>6 in stomach frozen tissue of chronic gastritis and gastric cancer patients. Microbiology and Immunology. 2022 Aug;66(8):379-85.</w:t>
      </w:r>
      <w:r w:rsidR="000E3AC2" w:rsidRPr="00DA0C61">
        <w:rPr>
          <w:rFonts w:asciiTheme="minorBidi" w:hAnsiTheme="minorBidi" w:cstheme="minorBidi"/>
          <w:sz w:val="22"/>
          <w:szCs w:val="22"/>
        </w:rPr>
        <w:t xml:space="preserve"> IF: 10.27</w:t>
      </w:r>
    </w:p>
    <w:p w14:paraId="554F1004" w14:textId="032BB9BF" w:rsidR="00DD16A6" w:rsidRPr="00DA0C61" w:rsidRDefault="00310A03" w:rsidP="000A330C">
      <w:pPr>
        <w:pStyle w:val="ListParagraph"/>
        <w:widowControl w:val="0"/>
        <w:numPr>
          <w:ilvl w:val="0"/>
          <w:numId w:val="42"/>
        </w:numPr>
        <w:tabs>
          <w:tab w:val="right" w:pos="567"/>
          <w:tab w:val="left" w:pos="1080"/>
          <w:tab w:val="left" w:pos="2880"/>
        </w:tabs>
        <w:autoSpaceDE w:val="0"/>
        <w:autoSpaceDN w:val="0"/>
        <w:adjustRightInd w:val="0"/>
        <w:jc w:val="both"/>
        <w:rPr>
          <w:rFonts w:asciiTheme="minorBidi" w:hAnsiTheme="minorBidi" w:cstheme="minorBidi"/>
          <w:sz w:val="22"/>
          <w:szCs w:val="22"/>
        </w:rPr>
      </w:pPr>
      <w:r w:rsidRPr="00DA0C61">
        <w:rPr>
          <w:rFonts w:asciiTheme="minorBidi" w:hAnsiTheme="minorBidi" w:cstheme="minorBidi"/>
          <w:sz w:val="22"/>
          <w:szCs w:val="22"/>
        </w:rPr>
        <w:t>Tokhanbigli S, Alavifard H, Aghdaei HA, Zali MR, Baghaei K. Combination of pioglitazone and dendritic cell to optimize efficacy of immune cell therapy in CT26 tumor models. BIOIMPACTS. 2022 Aug 9.</w:t>
      </w:r>
      <w:r w:rsidR="000E3AC2" w:rsidRPr="00DA0C61">
        <w:rPr>
          <w:rFonts w:asciiTheme="minorBidi" w:hAnsiTheme="minorBidi" w:cstheme="minorBidi"/>
          <w:sz w:val="22"/>
          <w:szCs w:val="22"/>
        </w:rPr>
        <w:t xml:space="preserve"> IF: 3.78</w:t>
      </w:r>
    </w:p>
    <w:p w14:paraId="7596400F" w14:textId="268E7B90" w:rsidR="00310A03" w:rsidRPr="00DA0C61" w:rsidRDefault="00310A03" w:rsidP="000A330C">
      <w:pPr>
        <w:pStyle w:val="ListParagraph"/>
        <w:widowControl w:val="0"/>
        <w:numPr>
          <w:ilvl w:val="0"/>
          <w:numId w:val="42"/>
        </w:numPr>
        <w:tabs>
          <w:tab w:val="right" w:pos="567"/>
          <w:tab w:val="left" w:pos="1080"/>
          <w:tab w:val="left" w:pos="2880"/>
        </w:tabs>
        <w:autoSpaceDE w:val="0"/>
        <w:autoSpaceDN w:val="0"/>
        <w:adjustRightInd w:val="0"/>
        <w:jc w:val="both"/>
        <w:rPr>
          <w:rFonts w:asciiTheme="minorBidi" w:hAnsiTheme="minorBidi" w:cstheme="minorBidi"/>
          <w:sz w:val="22"/>
          <w:szCs w:val="22"/>
        </w:rPr>
      </w:pPr>
      <w:r w:rsidRPr="00DA0C61">
        <w:rPr>
          <w:rFonts w:asciiTheme="minorBidi" w:hAnsiTheme="minorBidi" w:cstheme="minorBidi"/>
          <w:sz w:val="22"/>
          <w:szCs w:val="22"/>
        </w:rPr>
        <w:t>Asri N, Taraghikhah N, Baniasadi R, Ishaq S, Rezaei-Tavirani M, Sadeghi A, Ehsani-Ardakani MJ, Jahani-Sherafat S, Aghdaei HA, Rostami-Nejad M. The Effect of Gluten-Free Diet Duration on Body Mass Index of Iranian Patients with Celiac Disease. Middle East Journal of Digestive Diseases (MEJDD). 2022 Aug 30;14(3):323-9.</w:t>
      </w:r>
    </w:p>
    <w:p w14:paraId="4326F943" w14:textId="66205FE6" w:rsidR="00310A03" w:rsidRPr="00DA0C61" w:rsidRDefault="00310A03" w:rsidP="000A330C">
      <w:pPr>
        <w:pStyle w:val="ListParagraph"/>
        <w:widowControl w:val="0"/>
        <w:numPr>
          <w:ilvl w:val="0"/>
          <w:numId w:val="42"/>
        </w:numPr>
        <w:tabs>
          <w:tab w:val="right" w:pos="567"/>
          <w:tab w:val="left" w:pos="1080"/>
          <w:tab w:val="left" w:pos="2880"/>
        </w:tabs>
        <w:autoSpaceDE w:val="0"/>
        <w:autoSpaceDN w:val="0"/>
        <w:adjustRightInd w:val="0"/>
        <w:jc w:val="both"/>
        <w:rPr>
          <w:rFonts w:asciiTheme="minorBidi" w:hAnsiTheme="minorBidi" w:cstheme="minorBidi"/>
          <w:sz w:val="22"/>
          <w:szCs w:val="22"/>
        </w:rPr>
      </w:pPr>
      <w:r w:rsidRPr="00DA0C61">
        <w:rPr>
          <w:rFonts w:asciiTheme="minorBidi" w:hAnsiTheme="minorBidi" w:cstheme="minorBidi"/>
          <w:sz w:val="22"/>
          <w:szCs w:val="22"/>
        </w:rPr>
        <w:t>Ghazvinian Z, Abdolahi S, Ahmadvand M, Emami AH, Muhammadnejad S, Aghdaei HA, Ai J, Zali MR, Seyhoun I, Verdi J, Baghaei K. Chemo-immune cell therapy by intratumoral injection of adoptive NK cells with capecitabine in gastric cancer xenograft model. BioImpacts. 2022 Sep 18.</w:t>
      </w:r>
    </w:p>
    <w:p w14:paraId="030BEC00" w14:textId="01BD71DA" w:rsidR="00310A03" w:rsidRPr="00DA0C61" w:rsidRDefault="00310A03" w:rsidP="000A330C">
      <w:pPr>
        <w:pStyle w:val="ListParagraph"/>
        <w:widowControl w:val="0"/>
        <w:numPr>
          <w:ilvl w:val="0"/>
          <w:numId w:val="42"/>
        </w:numPr>
        <w:tabs>
          <w:tab w:val="right" w:pos="567"/>
          <w:tab w:val="left" w:pos="1080"/>
          <w:tab w:val="left" w:pos="2880"/>
        </w:tabs>
        <w:autoSpaceDE w:val="0"/>
        <w:autoSpaceDN w:val="0"/>
        <w:adjustRightInd w:val="0"/>
        <w:jc w:val="both"/>
        <w:rPr>
          <w:rFonts w:asciiTheme="minorBidi" w:hAnsiTheme="minorBidi" w:cstheme="minorBidi"/>
          <w:sz w:val="22"/>
          <w:szCs w:val="22"/>
        </w:rPr>
      </w:pPr>
      <w:r w:rsidRPr="00DA0C61">
        <w:rPr>
          <w:rFonts w:asciiTheme="minorBidi" w:hAnsiTheme="minorBidi" w:cstheme="minorBidi"/>
          <w:sz w:val="22"/>
          <w:szCs w:val="22"/>
        </w:rPr>
        <w:t>Rafieepoor M, Mohebbi SR, Hosseini SM, Tanhaei M, Niasar MS, Kazemian S, Aghdaei HA, Moore MD, Zali MR. Detection of SARS-CoV-RNA in selected agricultural and food retail environments in Tehran, Iran. COVID-19 Pandemic, Food Behaviour and Consumption Patterns. 2022 Sep 23.</w:t>
      </w:r>
    </w:p>
    <w:p w14:paraId="5BC57A0E" w14:textId="07468404" w:rsidR="00310A03" w:rsidRPr="00DA0C61" w:rsidRDefault="005A01E2" w:rsidP="000A330C">
      <w:pPr>
        <w:pStyle w:val="ListParagraph"/>
        <w:widowControl w:val="0"/>
        <w:numPr>
          <w:ilvl w:val="0"/>
          <w:numId w:val="42"/>
        </w:numPr>
        <w:tabs>
          <w:tab w:val="right" w:pos="567"/>
          <w:tab w:val="left" w:pos="1080"/>
          <w:tab w:val="left" w:pos="2880"/>
        </w:tabs>
        <w:autoSpaceDE w:val="0"/>
        <w:autoSpaceDN w:val="0"/>
        <w:adjustRightInd w:val="0"/>
        <w:jc w:val="both"/>
        <w:rPr>
          <w:rFonts w:asciiTheme="minorBidi" w:hAnsiTheme="minorBidi" w:cstheme="minorBidi"/>
          <w:sz w:val="22"/>
          <w:szCs w:val="22"/>
        </w:rPr>
      </w:pPr>
      <w:r w:rsidRPr="00DA0C61">
        <w:rPr>
          <w:rFonts w:asciiTheme="minorBidi" w:hAnsiTheme="minorBidi" w:cstheme="minorBidi"/>
          <w:sz w:val="22"/>
          <w:szCs w:val="22"/>
        </w:rPr>
        <w:t>Tabesh MR, Abolhasani M, Zali MR, Bagheri R, Alipour M, Cheraghloo N, Asadzadeh-Aghdaei H, Wong A, Zahedi H, Hobaby S, Shadnoush M. The impact of bariatric surgery procedures on the modulation of cardiometabolic risk factors in patients with severe obesity: a 12-month follow-up. Journal of International Medical Research. 2022 Oct;50(10</w:t>
      </w:r>
      <w:proofErr w:type="gramStart"/>
      <w:r w:rsidRPr="00DA0C61">
        <w:rPr>
          <w:rFonts w:asciiTheme="minorBidi" w:hAnsiTheme="minorBidi" w:cstheme="minorBidi"/>
          <w:sz w:val="22"/>
          <w:szCs w:val="22"/>
        </w:rPr>
        <w:t>):03000605221119657.</w:t>
      </w:r>
      <w:r w:rsidR="000E3AC2" w:rsidRPr="00DA0C61">
        <w:rPr>
          <w:rFonts w:asciiTheme="minorBidi" w:hAnsiTheme="minorBidi" w:cstheme="minorBidi"/>
          <w:sz w:val="22"/>
          <w:szCs w:val="22"/>
        </w:rPr>
        <w:t>IF</w:t>
      </w:r>
      <w:proofErr w:type="gramEnd"/>
      <w:r w:rsidR="000E3AC2" w:rsidRPr="00DA0C61">
        <w:rPr>
          <w:rFonts w:asciiTheme="minorBidi" w:hAnsiTheme="minorBidi" w:cstheme="minorBidi"/>
          <w:sz w:val="22"/>
          <w:szCs w:val="22"/>
        </w:rPr>
        <w:t>:</w:t>
      </w:r>
      <w:r w:rsidR="000E3AC2" w:rsidRPr="00DA0C61">
        <w:rPr>
          <w:sz w:val="22"/>
          <w:szCs w:val="22"/>
        </w:rPr>
        <w:t xml:space="preserve"> </w:t>
      </w:r>
      <w:r w:rsidR="000E3AC2" w:rsidRPr="00DA0C61">
        <w:rPr>
          <w:rFonts w:asciiTheme="minorBidi" w:hAnsiTheme="minorBidi" w:cstheme="minorBidi"/>
          <w:sz w:val="22"/>
          <w:szCs w:val="22"/>
        </w:rPr>
        <w:t>1.57</w:t>
      </w:r>
    </w:p>
    <w:p w14:paraId="27E275ED" w14:textId="222A7D1A" w:rsidR="005A01E2" w:rsidRPr="00DA0C61" w:rsidRDefault="005A01E2" w:rsidP="000A330C">
      <w:pPr>
        <w:pStyle w:val="ListParagraph"/>
        <w:widowControl w:val="0"/>
        <w:numPr>
          <w:ilvl w:val="0"/>
          <w:numId w:val="42"/>
        </w:numPr>
        <w:tabs>
          <w:tab w:val="right" w:pos="567"/>
          <w:tab w:val="left" w:pos="1080"/>
          <w:tab w:val="left" w:pos="2880"/>
        </w:tabs>
        <w:autoSpaceDE w:val="0"/>
        <w:autoSpaceDN w:val="0"/>
        <w:adjustRightInd w:val="0"/>
        <w:jc w:val="both"/>
        <w:rPr>
          <w:rFonts w:asciiTheme="minorBidi" w:hAnsiTheme="minorBidi" w:cstheme="minorBidi"/>
          <w:sz w:val="22"/>
          <w:szCs w:val="22"/>
        </w:rPr>
      </w:pPr>
      <w:r w:rsidRPr="00DA0C61">
        <w:rPr>
          <w:rFonts w:asciiTheme="minorBidi" w:hAnsiTheme="minorBidi" w:cstheme="minorBidi"/>
          <w:sz w:val="22"/>
          <w:szCs w:val="22"/>
        </w:rPr>
        <w:t xml:space="preserve">Mokhtari F, Kaboosi H, Mohebbi SR, Asadzadeh Aghdaei H, Zali MR. Evaluation of Circulating MicroRNA-222 in Patients with Chronic Hepatitis B </w:t>
      </w:r>
      <w:proofErr w:type="gramStart"/>
      <w:r w:rsidRPr="00DA0C61">
        <w:rPr>
          <w:rFonts w:asciiTheme="minorBidi" w:hAnsiTheme="minorBidi" w:cstheme="minorBidi"/>
          <w:sz w:val="22"/>
          <w:szCs w:val="22"/>
        </w:rPr>
        <w:t>virus</w:t>
      </w:r>
      <w:proofErr w:type="gramEnd"/>
      <w:r w:rsidRPr="00DA0C61">
        <w:rPr>
          <w:rFonts w:asciiTheme="minorBidi" w:hAnsiTheme="minorBidi" w:cstheme="minorBidi"/>
          <w:sz w:val="22"/>
          <w:szCs w:val="22"/>
        </w:rPr>
        <w:t xml:space="preserve"> Infection as a Potential Noninvasive Diagnostic Biomarker. Iranian Journal of Medical Microbiology. 2022 Oct 10;16(6):543-50.</w:t>
      </w:r>
    </w:p>
    <w:p w14:paraId="530E04EB" w14:textId="6595D5B0" w:rsidR="005A01E2" w:rsidRPr="00DA0C61" w:rsidRDefault="005A01E2" w:rsidP="000A330C">
      <w:pPr>
        <w:pStyle w:val="ListParagraph"/>
        <w:widowControl w:val="0"/>
        <w:numPr>
          <w:ilvl w:val="0"/>
          <w:numId w:val="42"/>
        </w:numPr>
        <w:tabs>
          <w:tab w:val="right" w:pos="567"/>
          <w:tab w:val="left" w:pos="1080"/>
          <w:tab w:val="left" w:pos="2880"/>
        </w:tabs>
        <w:autoSpaceDE w:val="0"/>
        <w:autoSpaceDN w:val="0"/>
        <w:adjustRightInd w:val="0"/>
        <w:jc w:val="both"/>
        <w:rPr>
          <w:rFonts w:asciiTheme="minorBidi" w:hAnsiTheme="minorBidi" w:cstheme="minorBidi"/>
          <w:sz w:val="22"/>
          <w:szCs w:val="22"/>
        </w:rPr>
      </w:pPr>
      <w:r w:rsidRPr="00DA0C61">
        <w:rPr>
          <w:rFonts w:asciiTheme="minorBidi" w:hAnsiTheme="minorBidi" w:cstheme="minorBidi"/>
          <w:sz w:val="22"/>
          <w:szCs w:val="22"/>
        </w:rPr>
        <w:t>Aghdaei HA, Rabbani A, Sadeghi A, Rezvani H, Sherkat G, Salarieh N, Moghadam PK. Retroperitoneal lymphangioma as the final diagnosis of a middle-aged woman with abdominal pain.</w:t>
      </w:r>
    </w:p>
    <w:p w14:paraId="4033B826" w14:textId="06D858AA" w:rsidR="005A01E2" w:rsidRPr="00DA0C61" w:rsidRDefault="005A01E2" w:rsidP="000A330C">
      <w:pPr>
        <w:pStyle w:val="ListParagraph"/>
        <w:widowControl w:val="0"/>
        <w:numPr>
          <w:ilvl w:val="0"/>
          <w:numId w:val="42"/>
        </w:numPr>
        <w:tabs>
          <w:tab w:val="right" w:pos="567"/>
          <w:tab w:val="left" w:pos="1080"/>
          <w:tab w:val="left" w:pos="2880"/>
        </w:tabs>
        <w:autoSpaceDE w:val="0"/>
        <w:autoSpaceDN w:val="0"/>
        <w:adjustRightInd w:val="0"/>
        <w:jc w:val="both"/>
        <w:rPr>
          <w:rFonts w:asciiTheme="minorBidi" w:hAnsiTheme="minorBidi" w:cstheme="minorBidi"/>
          <w:sz w:val="22"/>
          <w:szCs w:val="22"/>
        </w:rPr>
      </w:pPr>
      <w:r w:rsidRPr="00DA0C61">
        <w:rPr>
          <w:rFonts w:asciiTheme="minorBidi" w:hAnsiTheme="minorBidi" w:cstheme="minorBidi"/>
          <w:sz w:val="22"/>
          <w:szCs w:val="22"/>
        </w:rPr>
        <w:lastRenderedPageBreak/>
        <w:t>Salarieh N, Emami Meibodi A, Alipour S, Azimirad M, Looha MA, Asadzadeh Aghdaei H, Yadegar A, Shahrokh S, Zali MR. Characterization of the mucosal microbiota in patients with nodular lymphoid hyperplasia with concurrent irritable bowel syndrome compared to healthy controls. Molecular Biology Reports. 2022 Oct 31:1-1.</w:t>
      </w:r>
      <w:r w:rsidR="000E3AC2" w:rsidRPr="00DA0C61">
        <w:rPr>
          <w:rFonts w:asciiTheme="minorBidi" w:hAnsiTheme="minorBidi" w:cstheme="minorBidi"/>
          <w:sz w:val="22"/>
          <w:szCs w:val="22"/>
        </w:rPr>
        <w:t xml:space="preserve"> IF:</w:t>
      </w:r>
      <w:r w:rsidR="000E3AC2" w:rsidRPr="00DA0C61">
        <w:rPr>
          <w:sz w:val="22"/>
          <w:szCs w:val="22"/>
        </w:rPr>
        <w:t xml:space="preserve"> </w:t>
      </w:r>
      <w:r w:rsidR="000E3AC2" w:rsidRPr="00DA0C61">
        <w:rPr>
          <w:rFonts w:asciiTheme="minorBidi" w:hAnsiTheme="minorBidi" w:cstheme="minorBidi"/>
          <w:sz w:val="22"/>
          <w:szCs w:val="22"/>
        </w:rPr>
        <w:t>2.74</w:t>
      </w:r>
    </w:p>
    <w:p w14:paraId="1E952A35" w14:textId="4FC7C0A7" w:rsidR="005A01E2" w:rsidRPr="00DA0C61" w:rsidRDefault="002531E0" w:rsidP="000A330C">
      <w:pPr>
        <w:pStyle w:val="ListParagraph"/>
        <w:widowControl w:val="0"/>
        <w:numPr>
          <w:ilvl w:val="0"/>
          <w:numId w:val="42"/>
        </w:numPr>
        <w:tabs>
          <w:tab w:val="right" w:pos="567"/>
          <w:tab w:val="left" w:pos="1080"/>
          <w:tab w:val="left" w:pos="2880"/>
        </w:tabs>
        <w:autoSpaceDE w:val="0"/>
        <w:autoSpaceDN w:val="0"/>
        <w:adjustRightInd w:val="0"/>
        <w:jc w:val="both"/>
        <w:rPr>
          <w:rFonts w:asciiTheme="minorBidi" w:hAnsiTheme="minorBidi" w:cstheme="minorBidi"/>
          <w:sz w:val="22"/>
          <w:szCs w:val="22"/>
        </w:rPr>
      </w:pPr>
      <w:r w:rsidRPr="00DA0C61">
        <w:rPr>
          <w:rFonts w:asciiTheme="minorBidi" w:hAnsiTheme="minorBidi" w:cstheme="minorBidi"/>
          <w:sz w:val="22"/>
          <w:szCs w:val="22"/>
        </w:rPr>
        <w:t>Bakhtiari-Nezhad S, Rejali L, Hadizadeh M, Taleghani MY, Aghdaei HA, Young C, Khanabadi B, Nazemalhosseini-Mojarad E, Bonab MA. Up regulation of long non-coding RNAs BACE1 and down regulation of LINC-PINT are associated with CRC clinicopathological characteristics. Molecular Biology Reports. 2022 Nov;49(11):10259-67.</w:t>
      </w:r>
      <w:r w:rsidR="00173565" w:rsidRPr="00DA0C61">
        <w:rPr>
          <w:rFonts w:asciiTheme="minorBidi" w:hAnsiTheme="minorBidi" w:cstheme="minorBidi"/>
          <w:sz w:val="22"/>
          <w:szCs w:val="22"/>
        </w:rPr>
        <w:t xml:space="preserve"> IF:</w:t>
      </w:r>
      <w:r w:rsidR="00173565" w:rsidRPr="00DA0C61">
        <w:rPr>
          <w:sz w:val="22"/>
          <w:szCs w:val="22"/>
        </w:rPr>
        <w:t xml:space="preserve"> </w:t>
      </w:r>
      <w:r w:rsidR="00173565" w:rsidRPr="00DA0C61">
        <w:rPr>
          <w:rFonts w:asciiTheme="minorBidi" w:hAnsiTheme="minorBidi" w:cstheme="minorBidi"/>
          <w:sz w:val="22"/>
          <w:szCs w:val="22"/>
        </w:rPr>
        <w:t>2.74</w:t>
      </w:r>
    </w:p>
    <w:p w14:paraId="175BB12A" w14:textId="2D74A3C7" w:rsidR="002531E0" w:rsidRPr="00DA0C61" w:rsidRDefault="00B640D0" w:rsidP="000A330C">
      <w:pPr>
        <w:pStyle w:val="ListParagraph"/>
        <w:widowControl w:val="0"/>
        <w:numPr>
          <w:ilvl w:val="0"/>
          <w:numId w:val="42"/>
        </w:numPr>
        <w:tabs>
          <w:tab w:val="right" w:pos="567"/>
          <w:tab w:val="left" w:pos="1080"/>
          <w:tab w:val="left" w:pos="2880"/>
        </w:tabs>
        <w:autoSpaceDE w:val="0"/>
        <w:autoSpaceDN w:val="0"/>
        <w:adjustRightInd w:val="0"/>
        <w:jc w:val="both"/>
        <w:rPr>
          <w:rFonts w:asciiTheme="minorBidi" w:hAnsiTheme="minorBidi" w:cstheme="minorBidi"/>
          <w:sz w:val="22"/>
          <w:szCs w:val="22"/>
        </w:rPr>
      </w:pPr>
      <w:r w:rsidRPr="00DA0C61">
        <w:rPr>
          <w:rFonts w:asciiTheme="minorBidi" w:hAnsiTheme="minorBidi" w:cstheme="minorBidi"/>
          <w:sz w:val="22"/>
          <w:szCs w:val="22"/>
        </w:rPr>
        <w:t>Kazemifad N, Kazemi M, Shahrokh S, Aghdaei HA. NF-κB pathway related long non-coding RNAs in inflammatory bowel disease.</w:t>
      </w:r>
    </w:p>
    <w:p w14:paraId="2A9EEB42" w14:textId="166C7877" w:rsidR="00B640D0" w:rsidRPr="00DA0C61" w:rsidRDefault="004C351A" w:rsidP="000A330C">
      <w:pPr>
        <w:pStyle w:val="ListParagraph"/>
        <w:widowControl w:val="0"/>
        <w:numPr>
          <w:ilvl w:val="0"/>
          <w:numId w:val="42"/>
        </w:numPr>
        <w:tabs>
          <w:tab w:val="right" w:pos="567"/>
          <w:tab w:val="left" w:pos="1080"/>
          <w:tab w:val="left" w:pos="2880"/>
        </w:tabs>
        <w:autoSpaceDE w:val="0"/>
        <w:autoSpaceDN w:val="0"/>
        <w:adjustRightInd w:val="0"/>
        <w:jc w:val="both"/>
        <w:rPr>
          <w:rFonts w:asciiTheme="minorBidi" w:hAnsiTheme="minorBidi" w:cstheme="minorBidi"/>
          <w:sz w:val="22"/>
          <w:szCs w:val="22"/>
        </w:rPr>
      </w:pPr>
      <w:r w:rsidRPr="00DA0C61">
        <w:rPr>
          <w:rFonts w:asciiTheme="minorBidi" w:hAnsiTheme="minorBidi" w:cstheme="minorBidi"/>
          <w:sz w:val="22"/>
          <w:szCs w:val="22"/>
        </w:rPr>
        <w:t>Fa H, Rejali L, Zabihi MR, Salehi Z, Abkenar ED, Taraz T, Fatemi N, Hashemi M, Aghdaei HA, Mojarad EN. Long non</w:t>
      </w:r>
      <w:r w:rsidRPr="00DA0C61">
        <w:rPr>
          <w:rFonts w:asciiTheme="minorBidi" w:hAnsiTheme="minorBidi" w:cstheme="minorBidi"/>
          <w:sz w:val="22"/>
          <w:szCs w:val="22"/>
        </w:rPr>
        <w:noBreakHyphen/>
        <w:t>coding RNA LINC00460 contribute as a potential prognostic biomarker through oncogenic role with ANXA2 in colorectal polyps.</w:t>
      </w:r>
    </w:p>
    <w:p w14:paraId="5A563576" w14:textId="4529AAEA" w:rsidR="004C351A" w:rsidRPr="00DA0C61" w:rsidRDefault="00D461F0" w:rsidP="000A330C">
      <w:pPr>
        <w:pStyle w:val="ListParagraph"/>
        <w:widowControl w:val="0"/>
        <w:numPr>
          <w:ilvl w:val="0"/>
          <w:numId w:val="42"/>
        </w:numPr>
        <w:tabs>
          <w:tab w:val="right" w:pos="567"/>
          <w:tab w:val="left" w:pos="1080"/>
          <w:tab w:val="left" w:pos="2880"/>
        </w:tabs>
        <w:autoSpaceDE w:val="0"/>
        <w:autoSpaceDN w:val="0"/>
        <w:adjustRightInd w:val="0"/>
        <w:jc w:val="both"/>
        <w:rPr>
          <w:rFonts w:asciiTheme="minorBidi" w:hAnsiTheme="minorBidi" w:cstheme="minorBidi"/>
          <w:sz w:val="22"/>
          <w:szCs w:val="22"/>
        </w:rPr>
      </w:pPr>
      <w:r w:rsidRPr="00DA0C61">
        <w:rPr>
          <w:rFonts w:asciiTheme="minorBidi" w:hAnsiTheme="minorBidi" w:cstheme="minorBidi"/>
          <w:sz w:val="22"/>
          <w:szCs w:val="22"/>
        </w:rPr>
        <w:t>Amini M, Rezasoltani S, Pourhoseingholi MA, Asadzadeh Aghdaei H, Zali MR. Evaluating the predictive performance of gut microbiota for the early-stage colorectal cancer. BMC gastroenterology. 2022 Dec;22(1):1-1.</w:t>
      </w:r>
      <w:r w:rsidR="00C41B20" w:rsidRPr="00DA0C61">
        <w:rPr>
          <w:rFonts w:asciiTheme="minorBidi" w:hAnsiTheme="minorBidi" w:cstheme="minorBidi"/>
          <w:sz w:val="22"/>
          <w:szCs w:val="22"/>
        </w:rPr>
        <w:t xml:space="preserve"> IF: 2.84</w:t>
      </w:r>
    </w:p>
    <w:p w14:paraId="4CB8F6ED" w14:textId="0D74FDCA" w:rsidR="00D461F0" w:rsidRPr="00DA0C61" w:rsidRDefault="00E65FF5" w:rsidP="000A330C">
      <w:pPr>
        <w:pStyle w:val="ListParagraph"/>
        <w:widowControl w:val="0"/>
        <w:numPr>
          <w:ilvl w:val="0"/>
          <w:numId w:val="42"/>
        </w:numPr>
        <w:tabs>
          <w:tab w:val="right" w:pos="567"/>
          <w:tab w:val="left" w:pos="1080"/>
          <w:tab w:val="left" w:pos="2880"/>
        </w:tabs>
        <w:autoSpaceDE w:val="0"/>
        <w:autoSpaceDN w:val="0"/>
        <w:adjustRightInd w:val="0"/>
        <w:jc w:val="both"/>
        <w:rPr>
          <w:rFonts w:asciiTheme="minorBidi" w:hAnsiTheme="minorBidi" w:cstheme="minorBidi"/>
          <w:sz w:val="22"/>
          <w:szCs w:val="22"/>
        </w:rPr>
      </w:pPr>
      <w:r w:rsidRPr="00DA0C61">
        <w:rPr>
          <w:rFonts w:asciiTheme="minorBidi" w:hAnsiTheme="minorBidi" w:cstheme="minorBidi"/>
          <w:sz w:val="22"/>
          <w:szCs w:val="22"/>
        </w:rPr>
        <w:t xml:space="preserve">Rezasoltani S, </w:t>
      </w:r>
      <w:r w:rsidRPr="00DA0C61">
        <w:rPr>
          <w:rFonts w:asciiTheme="minorBidi" w:hAnsiTheme="minorBidi" w:cstheme="minorBidi"/>
          <w:sz w:val="22"/>
          <w:szCs w:val="22"/>
          <w:highlight w:val="yellow"/>
        </w:rPr>
        <w:t>Aghdaei HA</w:t>
      </w:r>
      <w:r w:rsidRPr="00DA0C61">
        <w:rPr>
          <w:rFonts w:asciiTheme="minorBidi" w:hAnsiTheme="minorBidi" w:cstheme="minorBidi"/>
          <w:sz w:val="22"/>
          <w:szCs w:val="22"/>
        </w:rPr>
        <w:t>, Jasemi S, Gazouli M, Dovrolis N, Sadeghi A, Schlüter H, Zali MR, Sechi LA, Feizabadi MM. Oral Microbiota as Novel Biomarkers for Colorectal Cancer Screening. Cancers. 2022 Dec 28;15(1):192.</w:t>
      </w:r>
      <w:r w:rsidR="00C41B20" w:rsidRPr="00DA0C61">
        <w:rPr>
          <w:rFonts w:asciiTheme="minorBidi" w:hAnsiTheme="minorBidi" w:cstheme="minorBidi"/>
          <w:sz w:val="22"/>
          <w:szCs w:val="22"/>
        </w:rPr>
        <w:t xml:space="preserve"> IF:</w:t>
      </w:r>
      <w:r w:rsidR="00C41B20" w:rsidRPr="00DA0C61">
        <w:rPr>
          <w:sz w:val="22"/>
          <w:szCs w:val="22"/>
        </w:rPr>
        <w:t xml:space="preserve"> </w:t>
      </w:r>
      <w:r w:rsidR="00C41B20" w:rsidRPr="00DA0C61">
        <w:rPr>
          <w:rFonts w:asciiTheme="minorBidi" w:hAnsiTheme="minorBidi" w:cstheme="minorBidi"/>
          <w:sz w:val="22"/>
          <w:szCs w:val="22"/>
        </w:rPr>
        <w:t>6.57</w:t>
      </w:r>
    </w:p>
    <w:p w14:paraId="39374ED4" w14:textId="0B774CB0" w:rsidR="00E65FF5" w:rsidRPr="00DA0C61" w:rsidRDefault="00E65FF5" w:rsidP="000A330C">
      <w:pPr>
        <w:pStyle w:val="ListParagraph"/>
        <w:widowControl w:val="0"/>
        <w:numPr>
          <w:ilvl w:val="0"/>
          <w:numId w:val="42"/>
        </w:numPr>
        <w:tabs>
          <w:tab w:val="right" w:pos="567"/>
          <w:tab w:val="left" w:pos="1080"/>
          <w:tab w:val="left" w:pos="2880"/>
        </w:tabs>
        <w:autoSpaceDE w:val="0"/>
        <w:autoSpaceDN w:val="0"/>
        <w:adjustRightInd w:val="0"/>
        <w:jc w:val="both"/>
        <w:rPr>
          <w:rFonts w:asciiTheme="minorBidi" w:hAnsiTheme="minorBidi" w:cstheme="minorBidi"/>
          <w:sz w:val="22"/>
          <w:szCs w:val="22"/>
        </w:rPr>
      </w:pPr>
      <w:r w:rsidRPr="00DA0C61">
        <w:rPr>
          <w:rFonts w:asciiTheme="minorBidi" w:hAnsiTheme="minorBidi" w:cstheme="minorBidi"/>
          <w:sz w:val="22"/>
          <w:szCs w:val="22"/>
        </w:rPr>
        <w:t xml:space="preserve">Nabavi-Rad A, Sadeghi A, </w:t>
      </w:r>
      <w:r w:rsidRPr="00DA0C61">
        <w:rPr>
          <w:rFonts w:asciiTheme="minorBidi" w:hAnsiTheme="minorBidi" w:cstheme="minorBidi"/>
          <w:sz w:val="22"/>
          <w:szCs w:val="22"/>
          <w:highlight w:val="yellow"/>
        </w:rPr>
        <w:t>Asadzadeh Aghdaei H</w:t>
      </w:r>
      <w:r w:rsidRPr="00DA0C61">
        <w:rPr>
          <w:rFonts w:asciiTheme="minorBidi" w:hAnsiTheme="minorBidi" w:cstheme="minorBidi"/>
          <w:sz w:val="22"/>
          <w:szCs w:val="22"/>
        </w:rPr>
        <w:t>, Yadegar A, Smith SM, Zali MR. The double-edged sword of probiotic supplementation on gut microbiota structure in Helicobacter pylori management. Gut microbes. 2022 Dec 31;14(1):2108655.</w:t>
      </w:r>
      <w:r w:rsidR="00C41B20" w:rsidRPr="00DA0C61">
        <w:rPr>
          <w:rFonts w:asciiTheme="minorBidi" w:hAnsiTheme="minorBidi" w:cstheme="minorBidi"/>
          <w:sz w:val="22"/>
          <w:szCs w:val="22"/>
        </w:rPr>
        <w:t xml:space="preserve"> IF:</w:t>
      </w:r>
      <w:r w:rsidR="00C41B20" w:rsidRPr="00DA0C61">
        <w:rPr>
          <w:sz w:val="22"/>
          <w:szCs w:val="22"/>
        </w:rPr>
        <w:t xml:space="preserve"> </w:t>
      </w:r>
      <w:r w:rsidR="00C41B20" w:rsidRPr="00DA0C61">
        <w:rPr>
          <w:rFonts w:asciiTheme="minorBidi" w:hAnsiTheme="minorBidi" w:cstheme="minorBidi"/>
          <w:sz w:val="22"/>
          <w:szCs w:val="22"/>
        </w:rPr>
        <w:t>9.43</w:t>
      </w:r>
    </w:p>
    <w:p w14:paraId="1D32BF18" w14:textId="424A044A" w:rsidR="005A5A35" w:rsidRPr="00DA0C61" w:rsidRDefault="005A5A35" w:rsidP="000A330C">
      <w:pPr>
        <w:pStyle w:val="ListParagraph"/>
        <w:numPr>
          <w:ilvl w:val="0"/>
          <w:numId w:val="42"/>
        </w:numPr>
        <w:autoSpaceDE w:val="0"/>
        <w:autoSpaceDN w:val="0"/>
        <w:adjustRightInd w:val="0"/>
        <w:jc w:val="both"/>
        <w:rPr>
          <w:rFonts w:asciiTheme="minorBidi" w:hAnsiTheme="minorBidi" w:cstheme="minorBidi"/>
          <w:sz w:val="22"/>
          <w:szCs w:val="22"/>
        </w:rPr>
      </w:pPr>
      <w:r w:rsidRPr="00DA0C61">
        <w:rPr>
          <w:rFonts w:asciiTheme="minorBidi" w:hAnsiTheme="minorBidi" w:cstheme="minorBidi"/>
          <w:sz w:val="22"/>
          <w:szCs w:val="22"/>
        </w:rPr>
        <w:t xml:space="preserve">Houri H, </w:t>
      </w:r>
      <w:r w:rsidRPr="00DA0C61">
        <w:rPr>
          <w:rFonts w:asciiTheme="minorBidi" w:hAnsiTheme="minorBidi" w:cstheme="minorBidi"/>
          <w:sz w:val="22"/>
          <w:szCs w:val="22"/>
          <w:highlight w:val="yellow"/>
        </w:rPr>
        <w:t>Aghdaei HA</w:t>
      </w:r>
      <w:r w:rsidRPr="00DA0C61">
        <w:rPr>
          <w:rFonts w:asciiTheme="minorBidi" w:hAnsiTheme="minorBidi" w:cstheme="minorBidi"/>
          <w:sz w:val="22"/>
          <w:szCs w:val="22"/>
        </w:rPr>
        <w:t xml:space="preserve">, Firuzabadi S, Khorsand B, Soltanpoor F, Rafieepoor M, Tanhaei M, Soleymani G, Azimirad M, Sadeghi A, Ebrahimi Daryani N. High Prevalence Rate of Microbial Contamination in Patient-Ready Gastrointestinal Endoscopes in Tehran, Iran: </w:t>
      </w:r>
      <w:proofErr w:type="gramStart"/>
      <w:r w:rsidRPr="00DA0C61">
        <w:rPr>
          <w:rFonts w:asciiTheme="minorBidi" w:hAnsiTheme="minorBidi" w:cstheme="minorBidi"/>
          <w:sz w:val="22"/>
          <w:szCs w:val="22"/>
        </w:rPr>
        <w:t>an</w:t>
      </w:r>
      <w:proofErr w:type="gramEnd"/>
      <w:r w:rsidRPr="00DA0C61">
        <w:rPr>
          <w:rFonts w:asciiTheme="minorBidi" w:hAnsiTheme="minorBidi" w:cstheme="minorBidi"/>
          <w:sz w:val="22"/>
          <w:szCs w:val="22"/>
        </w:rPr>
        <w:t xml:space="preserve"> Alarming Sign for the Occurrence of Severe Outbreaks. Microbiology Spectrum. 2022 Sep </w:t>
      </w:r>
      <w:proofErr w:type="gramStart"/>
      <w:r w:rsidRPr="00DA0C61">
        <w:rPr>
          <w:rFonts w:asciiTheme="minorBidi" w:hAnsiTheme="minorBidi" w:cstheme="minorBidi"/>
          <w:sz w:val="22"/>
          <w:szCs w:val="22"/>
        </w:rPr>
        <w:t>29:e</w:t>
      </w:r>
      <w:proofErr w:type="gramEnd"/>
      <w:r w:rsidRPr="00DA0C61">
        <w:rPr>
          <w:rFonts w:asciiTheme="minorBidi" w:hAnsiTheme="minorBidi" w:cstheme="minorBidi"/>
          <w:sz w:val="22"/>
          <w:szCs w:val="22"/>
        </w:rPr>
        <w:t>01897-22.</w:t>
      </w:r>
      <w:r w:rsidR="00041E6F" w:rsidRPr="00DA0C61">
        <w:rPr>
          <w:rFonts w:asciiTheme="minorBidi" w:hAnsiTheme="minorBidi" w:cstheme="minorBidi"/>
          <w:sz w:val="22"/>
          <w:szCs w:val="22"/>
        </w:rPr>
        <w:t xml:space="preserve"> IF:</w:t>
      </w:r>
      <w:r w:rsidR="00041E6F" w:rsidRPr="00DA0C61">
        <w:rPr>
          <w:sz w:val="22"/>
          <w:szCs w:val="22"/>
        </w:rPr>
        <w:t xml:space="preserve"> </w:t>
      </w:r>
      <w:r w:rsidR="00041E6F" w:rsidRPr="00DA0C61">
        <w:rPr>
          <w:rFonts w:asciiTheme="minorBidi" w:hAnsiTheme="minorBidi" w:cstheme="minorBidi"/>
          <w:sz w:val="22"/>
          <w:szCs w:val="22"/>
        </w:rPr>
        <w:t>9.043</w:t>
      </w:r>
    </w:p>
    <w:p w14:paraId="2D6B479C" w14:textId="3507E41B" w:rsidR="005A5A35" w:rsidRPr="00DA0C61" w:rsidRDefault="005A5A35" w:rsidP="000A330C">
      <w:pPr>
        <w:pStyle w:val="ListParagraph"/>
        <w:numPr>
          <w:ilvl w:val="0"/>
          <w:numId w:val="42"/>
        </w:numPr>
        <w:autoSpaceDE w:val="0"/>
        <w:autoSpaceDN w:val="0"/>
        <w:adjustRightInd w:val="0"/>
        <w:jc w:val="both"/>
        <w:rPr>
          <w:rFonts w:asciiTheme="minorBidi" w:hAnsiTheme="minorBidi" w:cstheme="minorBidi"/>
          <w:sz w:val="22"/>
          <w:szCs w:val="22"/>
        </w:rPr>
      </w:pPr>
      <w:r w:rsidRPr="00DA0C61">
        <w:rPr>
          <w:rFonts w:asciiTheme="minorBidi" w:hAnsiTheme="minorBidi" w:cstheme="minorBidi"/>
          <w:sz w:val="22"/>
          <w:szCs w:val="22"/>
        </w:rPr>
        <w:t xml:space="preserve">Azimirad M, Noori M, Azimirad F, Gholami F, Naseri K, Yadegar A, </w:t>
      </w:r>
      <w:r w:rsidRPr="00DA0C61">
        <w:rPr>
          <w:rFonts w:asciiTheme="minorBidi" w:hAnsiTheme="minorBidi" w:cstheme="minorBidi"/>
          <w:sz w:val="22"/>
          <w:szCs w:val="22"/>
          <w:highlight w:val="yellow"/>
        </w:rPr>
        <w:t>Asadzadeh Aghdaei H</w:t>
      </w:r>
      <w:r w:rsidRPr="00DA0C61">
        <w:rPr>
          <w:rFonts w:asciiTheme="minorBidi" w:hAnsiTheme="minorBidi" w:cstheme="minorBidi"/>
          <w:sz w:val="22"/>
          <w:szCs w:val="22"/>
        </w:rPr>
        <w:t>, Zali MR. Curcumin and capsaicin regulate apoptosis and alleviate intestinal inflammation induced by Clostridioides difficile in vitro. Annals of Clinical Microbiology and Antimicrobials. 2022 Dec;21(1):1-6.</w:t>
      </w:r>
      <w:r w:rsidR="00041E6F" w:rsidRPr="00DA0C61">
        <w:rPr>
          <w:rFonts w:asciiTheme="minorBidi" w:hAnsiTheme="minorBidi" w:cstheme="minorBidi"/>
          <w:sz w:val="22"/>
          <w:szCs w:val="22"/>
        </w:rPr>
        <w:t xml:space="preserve"> IF:</w:t>
      </w:r>
      <w:r w:rsidR="00041E6F" w:rsidRPr="00DA0C61">
        <w:rPr>
          <w:sz w:val="22"/>
          <w:szCs w:val="22"/>
        </w:rPr>
        <w:t xml:space="preserve"> </w:t>
      </w:r>
      <w:r w:rsidR="00041E6F" w:rsidRPr="00DA0C61">
        <w:rPr>
          <w:rFonts w:asciiTheme="minorBidi" w:hAnsiTheme="minorBidi" w:cstheme="minorBidi"/>
          <w:sz w:val="22"/>
          <w:szCs w:val="22"/>
        </w:rPr>
        <w:t>6.781</w:t>
      </w:r>
    </w:p>
    <w:p w14:paraId="189776BA" w14:textId="5F128FDD" w:rsidR="005A5A35" w:rsidRPr="00DA0C61" w:rsidRDefault="005A5A35" w:rsidP="000A330C">
      <w:pPr>
        <w:pStyle w:val="ListParagraph"/>
        <w:numPr>
          <w:ilvl w:val="0"/>
          <w:numId w:val="42"/>
        </w:numPr>
        <w:autoSpaceDE w:val="0"/>
        <w:autoSpaceDN w:val="0"/>
        <w:adjustRightInd w:val="0"/>
        <w:jc w:val="both"/>
        <w:rPr>
          <w:rFonts w:asciiTheme="minorBidi" w:hAnsiTheme="minorBidi" w:cstheme="minorBidi"/>
          <w:sz w:val="22"/>
          <w:szCs w:val="22"/>
        </w:rPr>
      </w:pPr>
      <w:r w:rsidRPr="00DA0C61">
        <w:rPr>
          <w:rFonts w:asciiTheme="minorBidi" w:hAnsiTheme="minorBidi" w:cstheme="minorBidi"/>
          <w:sz w:val="22"/>
          <w:szCs w:val="22"/>
        </w:rPr>
        <w:t>Rajabnia M, Hajimirzaei SM, Hatamnejad MR, Shahrokh S, Ghavami SB, Farmani M, Salarieh N, Ebrahimi N, Kazemifard N, Farahanie A, Sherkat G. Obesity, a challenge in the management of inflammatory bowel diseases. Immunologic Research. 2022 Aug 29:1-0.</w:t>
      </w:r>
      <w:r w:rsidR="00041E6F" w:rsidRPr="00DA0C61">
        <w:rPr>
          <w:rFonts w:asciiTheme="minorBidi" w:hAnsiTheme="minorBidi" w:cstheme="minorBidi"/>
          <w:sz w:val="22"/>
          <w:szCs w:val="22"/>
        </w:rPr>
        <w:t xml:space="preserve"> IF:</w:t>
      </w:r>
      <w:r w:rsidR="00041E6F" w:rsidRPr="00DA0C61">
        <w:rPr>
          <w:sz w:val="22"/>
          <w:szCs w:val="22"/>
        </w:rPr>
        <w:t xml:space="preserve"> </w:t>
      </w:r>
      <w:r w:rsidR="00041E6F" w:rsidRPr="00DA0C61">
        <w:rPr>
          <w:rFonts w:asciiTheme="minorBidi" w:hAnsiTheme="minorBidi" w:cstheme="minorBidi"/>
          <w:sz w:val="22"/>
          <w:szCs w:val="22"/>
        </w:rPr>
        <w:t>4.505</w:t>
      </w:r>
    </w:p>
    <w:p w14:paraId="797E7294" w14:textId="5CD44588" w:rsidR="005A5A35" w:rsidRPr="00DA0C61" w:rsidRDefault="005A5A35" w:rsidP="000A330C">
      <w:pPr>
        <w:pStyle w:val="ListParagraph"/>
        <w:numPr>
          <w:ilvl w:val="0"/>
          <w:numId w:val="42"/>
        </w:numPr>
        <w:autoSpaceDE w:val="0"/>
        <w:autoSpaceDN w:val="0"/>
        <w:adjustRightInd w:val="0"/>
        <w:jc w:val="both"/>
        <w:rPr>
          <w:rFonts w:asciiTheme="minorBidi" w:hAnsiTheme="minorBidi" w:cstheme="minorBidi"/>
          <w:sz w:val="22"/>
          <w:szCs w:val="22"/>
        </w:rPr>
      </w:pPr>
      <w:r w:rsidRPr="00DA0C61">
        <w:rPr>
          <w:rFonts w:asciiTheme="minorBidi" w:hAnsiTheme="minorBidi" w:cstheme="minorBidi"/>
          <w:sz w:val="22"/>
          <w:szCs w:val="22"/>
        </w:rPr>
        <w:t xml:space="preserve">Rafieepoor M, Mohebbi SR, Hosseini SM, Tanhaei M, Niasar MS, Kazemian S, </w:t>
      </w:r>
      <w:r w:rsidRPr="00DA0C61">
        <w:rPr>
          <w:rFonts w:asciiTheme="minorBidi" w:hAnsiTheme="minorBidi" w:cstheme="minorBidi"/>
          <w:sz w:val="22"/>
          <w:szCs w:val="22"/>
          <w:highlight w:val="yellow"/>
        </w:rPr>
        <w:t>Aghdaei HA</w:t>
      </w:r>
      <w:r w:rsidRPr="00DA0C61">
        <w:rPr>
          <w:rFonts w:asciiTheme="minorBidi" w:hAnsiTheme="minorBidi" w:cstheme="minorBidi"/>
          <w:sz w:val="22"/>
          <w:szCs w:val="22"/>
        </w:rPr>
        <w:t>, Moore MD, Zali MR. Detection of SARS-CoV-2 RNA in selected agricultural and food retail environments in Tehran, Iran. Frontiers in Public Health. 2022;</w:t>
      </w:r>
      <w:proofErr w:type="gramStart"/>
      <w:r w:rsidRPr="00DA0C61">
        <w:rPr>
          <w:rFonts w:asciiTheme="minorBidi" w:hAnsiTheme="minorBidi" w:cstheme="minorBidi"/>
          <w:sz w:val="22"/>
          <w:szCs w:val="22"/>
        </w:rPr>
        <w:t>10.</w:t>
      </w:r>
      <w:r w:rsidR="00041E6F" w:rsidRPr="00DA0C61">
        <w:rPr>
          <w:rFonts w:asciiTheme="minorBidi" w:hAnsiTheme="minorBidi" w:cstheme="minorBidi"/>
          <w:sz w:val="22"/>
          <w:szCs w:val="22"/>
        </w:rPr>
        <w:t>IF</w:t>
      </w:r>
      <w:proofErr w:type="gramEnd"/>
      <w:r w:rsidR="00041E6F" w:rsidRPr="00DA0C61">
        <w:rPr>
          <w:rFonts w:asciiTheme="minorBidi" w:hAnsiTheme="minorBidi" w:cstheme="minorBidi"/>
          <w:sz w:val="22"/>
          <w:szCs w:val="22"/>
        </w:rPr>
        <w:t>: 6.461</w:t>
      </w:r>
    </w:p>
    <w:p w14:paraId="69639310" w14:textId="77777777" w:rsidR="008D7C34" w:rsidRPr="00DA0C61" w:rsidRDefault="008D7C34" w:rsidP="000A330C">
      <w:pPr>
        <w:pStyle w:val="ListParagraph"/>
        <w:widowControl w:val="0"/>
        <w:numPr>
          <w:ilvl w:val="0"/>
          <w:numId w:val="42"/>
        </w:numPr>
        <w:tabs>
          <w:tab w:val="right" w:pos="567"/>
          <w:tab w:val="left" w:pos="1080"/>
          <w:tab w:val="left" w:pos="2880"/>
        </w:tabs>
        <w:autoSpaceDE w:val="0"/>
        <w:autoSpaceDN w:val="0"/>
        <w:adjustRightInd w:val="0"/>
        <w:jc w:val="both"/>
        <w:rPr>
          <w:rFonts w:asciiTheme="minorBidi" w:hAnsiTheme="minorBidi" w:cstheme="minorBidi"/>
          <w:sz w:val="22"/>
          <w:szCs w:val="22"/>
        </w:rPr>
      </w:pPr>
      <w:r w:rsidRPr="00DA0C61">
        <w:rPr>
          <w:rFonts w:asciiTheme="minorBidi" w:hAnsiTheme="minorBidi" w:cstheme="minorBidi"/>
          <w:sz w:val="22"/>
          <w:szCs w:val="22"/>
        </w:rPr>
        <w:t xml:space="preserve">Rostami K, Ensari A, Marsh MN, Srivastava A, Villanacci V, Carroccio A, </w:t>
      </w:r>
      <w:r w:rsidRPr="00DA0C61">
        <w:rPr>
          <w:rFonts w:asciiTheme="minorBidi" w:hAnsiTheme="minorBidi" w:cstheme="minorBidi"/>
          <w:sz w:val="22"/>
          <w:szCs w:val="22"/>
          <w:highlight w:val="yellow"/>
        </w:rPr>
        <w:t>Asadzadeh Aghdaei H</w:t>
      </w:r>
      <w:r w:rsidRPr="00DA0C61">
        <w:rPr>
          <w:rFonts w:asciiTheme="minorBidi" w:hAnsiTheme="minorBidi" w:cstheme="minorBidi"/>
          <w:sz w:val="22"/>
          <w:szCs w:val="22"/>
        </w:rPr>
        <w:t xml:space="preserve">, Bai JC, Bassotti G, Becheanu G, Bell P. Gluten induces subtle histological changes in duodenal mucosa of patients with non-coeliac gluten sensitivity: a multicentre study. Nutrients. 2022 Jun 15;14(12):2487. </w:t>
      </w:r>
      <w:hyperlink r:id="rId30" w:history="1">
        <w:r w:rsidRPr="00DA0C61">
          <w:rPr>
            <w:rFonts w:asciiTheme="minorBidi" w:hAnsiTheme="minorBidi" w:cstheme="minorBidi"/>
            <w:sz w:val="22"/>
            <w:szCs w:val="22"/>
          </w:rPr>
          <w:t>https://doi.org/10.3390/nu14122487</w:t>
        </w:r>
      </w:hyperlink>
      <w:r w:rsidRPr="00DA0C61">
        <w:rPr>
          <w:rFonts w:asciiTheme="minorBidi" w:hAnsiTheme="minorBidi" w:cstheme="minorBidi"/>
          <w:sz w:val="22"/>
          <w:szCs w:val="22"/>
        </w:rPr>
        <w:t>. IF: 5.42</w:t>
      </w:r>
    </w:p>
    <w:p w14:paraId="2C0DBD95" w14:textId="77777777" w:rsidR="008D7C34" w:rsidRPr="00DA0C61" w:rsidRDefault="008D7C34" w:rsidP="000A330C">
      <w:pPr>
        <w:pStyle w:val="ListParagraph"/>
        <w:widowControl w:val="0"/>
        <w:numPr>
          <w:ilvl w:val="0"/>
          <w:numId w:val="42"/>
        </w:numPr>
        <w:tabs>
          <w:tab w:val="right" w:pos="567"/>
          <w:tab w:val="left" w:pos="1080"/>
          <w:tab w:val="left" w:pos="2880"/>
        </w:tabs>
        <w:autoSpaceDE w:val="0"/>
        <w:autoSpaceDN w:val="0"/>
        <w:adjustRightInd w:val="0"/>
        <w:jc w:val="both"/>
        <w:rPr>
          <w:rFonts w:asciiTheme="minorBidi" w:hAnsiTheme="minorBidi" w:cstheme="minorBidi"/>
          <w:sz w:val="22"/>
          <w:szCs w:val="22"/>
        </w:rPr>
      </w:pPr>
      <w:r w:rsidRPr="00DA0C61">
        <w:rPr>
          <w:rFonts w:asciiTheme="minorBidi" w:hAnsiTheme="minorBidi" w:cstheme="minorBidi"/>
          <w:sz w:val="22"/>
          <w:szCs w:val="22"/>
        </w:rPr>
        <w:t xml:space="preserve">Miri AH, Kamankesh M, Llopis-Lorente A, Liu C, Wacker MG, Haririan I, </w:t>
      </w:r>
      <w:r w:rsidRPr="00DA0C61">
        <w:rPr>
          <w:rFonts w:asciiTheme="minorBidi" w:hAnsiTheme="minorBidi" w:cstheme="minorBidi"/>
          <w:sz w:val="22"/>
          <w:szCs w:val="22"/>
          <w:highlight w:val="yellow"/>
        </w:rPr>
        <w:t>Asadzadeh Aghdaei H</w:t>
      </w:r>
      <w:r w:rsidRPr="00DA0C61">
        <w:rPr>
          <w:rFonts w:asciiTheme="minorBidi" w:hAnsiTheme="minorBidi" w:cstheme="minorBidi"/>
          <w:sz w:val="22"/>
          <w:szCs w:val="22"/>
        </w:rPr>
        <w:t xml:space="preserve">, Hamblin MR, Yadegar A, Rad-Malekshahi M, Zali MR. The Potential Use of Antibiotics Against Helicobacter </w:t>
      </w:r>
      <w:proofErr w:type="gramStart"/>
      <w:r w:rsidRPr="00DA0C61">
        <w:rPr>
          <w:rFonts w:asciiTheme="minorBidi" w:hAnsiTheme="minorBidi" w:cstheme="minorBidi"/>
          <w:sz w:val="22"/>
          <w:szCs w:val="22"/>
        </w:rPr>
        <w:t>pylori</w:t>
      </w:r>
      <w:proofErr w:type="gramEnd"/>
      <w:r w:rsidRPr="00DA0C61">
        <w:rPr>
          <w:rFonts w:asciiTheme="minorBidi" w:hAnsiTheme="minorBidi" w:cstheme="minorBidi"/>
          <w:sz w:val="22"/>
          <w:szCs w:val="22"/>
        </w:rPr>
        <w:t xml:space="preserve"> Infection: Biopharmaceutical Implications. Front Pharmacol. 2022 Jun </w:t>
      </w:r>
      <w:proofErr w:type="gramStart"/>
      <w:r w:rsidRPr="00DA0C61">
        <w:rPr>
          <w:rFonts w:asciiTheme="minorBidi" w:hAnsiTheme="minorBidi" w:cstheme="minorBidi"/>
          <w:sz w:val="22"/>
          <w:szCs w:val="22"/>
        </w:rPr>
        <w:t>27;13:917184</w:t>
      </w:r>
      <w:proofErr w:type="gramEnd"/>
      <w:r w:rsidRPr="00DA0C61">
        <w:rPr>
          <w:rFonts w:asciiTheme="minorBidi" w:hAnsiTheme="minorBidi" w:cstheme="minorBidi"/>
          <w:sz w:val="22"/>
          <w:szCs w:val="22"/>
        </w:rPr>
        <w:t>. DOI: </w:t>
      </w:r>
      <w:hyperlink r:id="rId31" w:tgtFrame="_blank" w:history="1">
        <w:r w:rsidRPr="00DA0C61">
          <w:rPr>
            <w:rFonts w:asciiTheme="minorBidi" w:hAnsiTheme="minorBidi" w:cstheme="minorBidi"/>
            <w:sz w:val="22"/>
            <w:szCs w:val="22"/>
          </w:rPr>
          <w:t>10.3389/fphar.2022.917184</w:t>
        </w:r>
      </w:hyperlink>
      <w:r w:rsidRPr="00DA0C61">
        <w:rPr>
          <w:rFonts w:asciiTheme="minorBidi" w:hAnsiTheme="minorBidi" w:cstheme="minorBidi"/>
          <w:sz w:val="22"/>
          <w:szCs w:val="22"/>
        </w:rPr>
        <w:t>. PMID: 35833028; PMCID: PMC9271669. IF: 5.98</w:t>
      </w:r>
    </w:p>
    <w:p w14:paraId="262EBEC5" w14:textId="3082BDBB" w:rsidR="008D7C34" w:rsidRPr="00DA0C61" w:rsidRDefault="008D7C34" w:rsidP="000A330C">
      <w:pPr>
        <w:pStyle w:val="ListParagraph"/>
        <w:widowControl w:val="0"/>
        <w:numPr>
          <w:ilvl w:val="0"/>
          <w:numId w:val="42"/>
        </w:numPr>
        <w:tabs>
          <w:tab w:val="right" w:pos="567"/>
          <w:tab w:val="left" w:pos="1080"/>
          <w:tab w:val="left" w:pos="2880"/>
        </w:tabs>
        <w:autoSpaceDE w:val="0"/>
        <w:autoSpaceDN w:val="0"/>
        <w:adjustRightInd w:val="0"/>
        <w:jc w:val="both"/>
        <w:rPr>
          <w:rFonts w:asciiTheme="minorBidi" w:hAnsiTheme="minorBidi" w:cstheme="minorBidi"/>
          <w:sz w:val="22"/>
          <w:szCs w:val="22"/>
        </w:rPr>
      </w:pPr>
      <w:r w:rsidRPr="00DA0C61">
        <w:rPr>
          <w:rFonts w:asciiTheme="minorBidi" w:hAnsiTheme="minorBidi" w:cstheme="minorBidi"/>
          <w:sz w:val="22"/>
          <w:szCs w:val="22"/>
        </w:rPr>
        <w:t xml:space="preserve">Nabavi-Rad A, Sadeghi A, </w:t>
      </w:r>
      <w:r w:rsidRPr="00DA0C61">
        <w:rPr>
          <w:rFonts w:asciiTheme="minorBidi" w:hAnsiTheme="minorBidi" w:cstheme="minorBidi"/>
          <w:sz w:val="22"/>
          <w:szCs w:val="22"/>
          <w:highlight w:val="yellow"/>
        </w:rPr>
        <w:t>Asadzadeh Aghdaei H</w:t>
      </w:r>
      <w:r w:rsidRPr="00DA0C61">
        <w:rPr>
          <w:rFonts w:asciiTheme="minorBidi" w:hAnsiTheme="minorBidi" w:cstheme="minorBidi"/>
          <w:sz w:val="22"/>
          <w:szCs w:val="22"/>
        </w:rPr>
        <w:t>, Yadegar A, Smith SM, Zali MR. The double</w:t>
      </w:r>
      <w:r w:rsidR="005A5A35" w:rsidRPr="00DA0C61">
        <w:rPr>
          <w:rFonts w:asciiTheme="minorBidi" w:hAnsiTheme="minorBidi" w:cstheme="minorBidi"/>
          <w:sz w:val="22"/>
          <w:szCs w:val="22"/>
        </w:rPr>
        <w:t xml:space="preserve"> </w:t>
      </w:r>
      <w:r w:rsidRPr="00DA0C61">
        <w:rPr>
          <w:rFonts w:asciiTheme="minorBidi" w:hAnsiTheme="minorBidi" w:cstheme="minorBidi"/>
          <w:sz w:val="22"/>
          <w:szCs w:val="22"/>
        </w:rPr>
        <w:t>edged sword of probiotic supplementation on gut microbiota structure in Helicobacter</w:t>
      </w:r>
      <w:r w:rsidR="005A5A35" w:rsidRPr="00DA0C61">
        <w:rPr>
          <w:rFonts w:asciiTheme="minorBidi" w:hAnsiTheme="minorBidi" w:cstheme="minorBidi"/>
          <w:sz w:val="22"/>
          <w:szCs w:val="22"/>
        </w:rPr>
        <w:t xml:space="preserve"> </w:t>
      </w:r>
      <w:r w:rsidRPr="00DA0C61">
        <w:rPr>
          <w:rFonts w:asciiTheme="minorBidi" w:hAnsiTheme="minorBidi" w:cstheme="minorBidi"/>
          <w:sz w:val="22"/>
          <w:szCs w:val="22"/>
        </w:rPr>
        <w:t>pylori </w:t>
      </w:r>
      <w:proofErr w:type="gramStart"/>
      <w:r w:rsidR="007839D8" w:rsidRPr="00DA0C61">
        <w:rPr>
          <w:rFonts w:asciiTheme="minorBidi" w:hAnsiTheme="minorBidi" w:cstheme="minorBidi"/>
          <w:sz w:val="22"/>
          <w:szCs w:val="22"/>
        </w:rPr>
        <w:t>management.GutMicrobes</w:t>
      </w:r>
      <w:proofErr w:type="gramEnd"/>
      <w:r w:rsidRPr="00DA0C61">
        <w:rPr>
          <w:rFonts w:asciiTheme="minorBidi" w:hAnsiTheme="minorBidi" w:cstheme="minorBidi"/>
          <w:sz w:val="22"/>
          <w:szCs w:val="22"/>
        </w:rPr>
        <w:t>.2022JanDec;14(1):2108655.DOI: </w:t>
      </w:r>
      <w:hyperlink r:id="rId32" w:tgtFrame="_blank" w:history="1">
        <w:r w:rsidRPr="00DA0C61">
          <w:rPr>
            <w:rFonts w:asciiTheme="minorBidi" w:hAnsiTheme="minorBidi" w:cstheme="minorBidi"/>
            <w:sz w:val="22"/>
            <w:szCs w:val="22"/>
          </w:rPr>
          <w:t>10.1080/19490976.2022.2108655</w:t>
        </w:r>
      </w:hyperlink>
      <w:r w:rsidRPr="00DA0C61">
        <w:rPr>
          <w:rFonts w:asciiTheme="minorBidi" w:hAnsiTheme="minorBidi" w:cstheme="minorBidi"/>
          <w:sz w:val="22"/>
          <w:szCs w:val="22"/>
        </w:rPr>
        <w:t>. PMID: 35951774; PMCID: PMC9373750. IF: 9.3</w:t>
      </w:r>
    </w:p>
    <w:p w14:paraId="6A594389" w14:textId="77777777" w:rsidR="008D7C34" w:rsidRPr="00DA0C61" w:rsidRDefault="008D7C34" w:rsidP="000A330C">
      <w:pPr>
        <w:pStyle w:val="ListParagraph"/>
        <w:widowControl w:val="0"/>
        <w:numPr>
          <w:ilvl w:val="0"/>
          <w:numId w:val="42"/>
        </w:numPr>
        <w:tabs>
          <w:tab w:val="right" w:pos="567"/>
          <w:tab w:val="left" w:pos="1080"/>
          <w:tab w:val="left" w:pos="2880"/>
        </w:tabs>
        <w:autoSpaceDE w:val="0"/>
        <w:autoSpaceDN w:val="0"/>
        <w:adjustRightInd w:val="0"/>
        <w:jc w:val="both"/>
        <w:rPr>
          <w:rFonts w:asciiTheme="minorBidi" w:hAnsiTheme="minorBidi" w:cstheme="minorBidi"/>
          <w:sz w:val="22"/>
          <w:szCs w:val="22"/>
        </w:rPr>
      </w:pPr>
      <w:r w:rsidRPr="00DA0C61">
        <w:rPr>
          <w:rFonts w:asciiTheme="minorBidi" w:hAnsiTheme="minorBidi" w:cstheme="minorBidi"/>
          <w:sz w:val="22"/>
          <w:szCs w:val="22"/>
        </w:rPr>
        <w:t xml:space="preserve"> Azimirad M, Jo Y, Kim MS, Jeong M, Shahrokh S, Asadzadeh Aghdaei H, Zali MR, Lee S, </w:t>
      </w:r>
      <w:r w:rsidRPr="00DA0C61">
        <w:rPr>
          <w:rFonts w:asciiTheme="minorBidi" w:hAnsiTheme="minorBidi" w:cstheme="minorBidi"/>
          <w:sz w:val="22"/>
          <w:szCs w:val="22"/>
        </w:rPr>
        <w:lastRenderedPageBreak/>
        <w:t xml:space="preserve">Yadegar A, Shin JH. Alterations and Prediction of Functional Profiles of Gut Microbiota After Fecal Microbiota Transplantation for Iranian Recurrent Clostridioides difficile Infection with Underlying Inflammatory Bowel Disease: A Pilot Study. J Inflamm Res. 2022 Jan </w:t>
      </w:r>
      <w:proofErr w:type="gramStart"/>
      <w:r w:rsidRPr="00DA0C61">
        <w:rPr>
          <w:rFonts w:asciiTheme="minorBidi" w:hAnsiTheme="minorBidi" w:cstheme="minorBidi"/>
          <w:sz w:val="22"/>
          <w:szCs w:val="22"/>
        </w:rPr>
        <w:t>6;15:105</w:t>
      </w:r>
      <w:proofErr w:type="gramEnd"/>
      <w:r w:rsidRPr="00DA0C61">
        <w:rPr>
          <w:rFonts w:asciiTheme="minorBidi" w:hAnsiTheme="minorBidi" w:cstheme="minorBidi"/>
          <w:sz w:val="22"/>
          <w:szCs w:val="22"/>
        </w:rPr>
        <w:t>-116. DOI: </w:t>
      </w:r>
      <w:hyperlink r:id="rId33" w:tgtFrame="_blank" w:history="1">
        <w:r w:rsidRPr="00DA0C61">
          <w:rPr>
            <w:rFonts w:asciiTheme="minorBidi" w:hAnsiTheme="minorBidi" w:cstheme="minorBidi"/>
            <w:sz w:val="22"/>
            <w:szCs w:val="22"/>
          </w:rPr>
          <w:t>10.2147/JIR.S338212</w:t>
        </w:r>
      </w:hyperlink>
      <w:r w:rsidRPr="00DA0C61">
        <w:rPr>
          <w:rFonts w:asciiTheme="minorBidi" w:hAnsiTheme="minorBidi" w:cstheme="minorBidi"/>
          <w:sz w:val="22"/>
          <w:szCs w:val="22"/>
        </w:rPr>
        <w:t>.</w:t>
      </w:r>
    </w:p>
    <w:p w14:paraId="7D80D2E8" w14:textId="77777777" w:rsidR="008D7C34" w:rsidRPr="00DA0C61" w:rsidRDefault="008D7C34" w:rsidP="000A330C">
      <w:pPr>
        <w:pStyle w:val="ListParagraph"/>
        <w:widowControl w:val="0"/>
        <w:numPr>
          <w:ilvl w:val="0"/>
          <w:numId w:val="42"/>
        </w:numPr>
        <w:tabs>
          <w:tab w:val="right" w:pos="567"/>
          <w:tab w:val="left" w:pos="1080"/>
          <w:tab w:val="left" w:pos="2880"/>
        </w:tabs>
        <w:autoSpaceDE w:val="0"/>
        <w:autoSpaceDN w:val="0"/>
        <w:adjustRightInd w:val="0"/>
        <w:jc w:val="both"/>
        <w:rPr>
          <w:rFonts w:asciiTheme="minorBidi" w:hAnsiTheme="minorBidi" w:cstheme="minorBidi"/>
          <w:sz w:val="22"/>
          <w:szCs w:val="22"/>
        </w:rPr>
      </w:pPr>
      <w:r w:rsidRPr="00DA0C61">
        <w:rPr>
          <w:rFonts w:asciiTheme="minorBidi" w:hAnsiTheme="minorBidi" w:cstheme="minorBidi"/>
          <w:sz w:val="22"/>
          <w:szCs w:val="22"/>
        </w:rPr>
        <w:t xml:space="preserve">Abdolahi S, Ghazvinian Z, Muhammadnejad S, Saleh M, </w:t>
      </w:r>
      <w:r w:rsidRPr="00DA0C61">
        <w:rPr>
          <w:rFonts w:asciiTheme="minorBidi" w:hAnsiTheme="minorBidi" w:cstheme="minorBidi"/>
          <w:sz w:val="22"/>
          <w:szCs w:val="22"/>
          <w:highlight w:val="yellow"/>
        </w:rPr>
        <w:t>Asadzadeh Aghdaei H</w:t>
      </w:r>
      <w:r w:rsidRPr="00DA0C61">
        <w:rPr>
          <w:rFonts w:asciiTheme="minorBidi" w:hAnsiTheme="minorBidi" w:cstheme="minorBidi"/>
          <w:sz w:val="22"/>
          <w:szCs w:val="22"/>
        </w:rPr>
        <w:t xml:space="preserve">, Baghaei K. Patient-derived xenograft (PDX) models, applications and challenges in cancer research. Journal of Translational Medicine. 2022 Dec;20(1):1-5. </w:t>
      </w:r>
      <w:hyperlink r:id="rId34" w:history="1">
        <w:r w:rsidRPr="00DA0C61">
          <w:rPr>
            <w:rFonts w:asciiTheme="minorBidi" w:hAnsiTheme="minorBidi" w:cstheme="minorBidi"/>
            <w:sz w:val="22"/>
            <w:szCs w:val="22"/>
          </w:rPr>
          <w:t>https://doi.org/10.1186/s12967-022-03405-8</w:t>
        </w:r>
      </w:hyperlink>
      <w:r w:rsidRPr="00DA0C61">
        <w:rPr>
          <w:rFonts w:asciiTheme="minorBidi" w:hAnsiTheme="minorBidi" w:cstheme="minorBidi"/>
          <w:sz w:val="22"/>
          <w:szCs w:val="22"/>
        </w:rPr>
        <w:t xml:space="preserve"> IF: 4.965</w:t>
      </w:r>
    </w:p>
    <w:p w14:paraId="5227FCF3" w14:textId="77777777" w:rsidR="008D7C34" w:rsidRPr="00DA0C61" w:rsidRDefault="008D7C34" w:rsidP="000A330C">
      <w:pPr>
        <w:pStyle w:val="ListParagraph"/>
        <w:widowControl w:val="0"/>
        <w:numPr>
          <w:ilvl w:val="0"/>
          <w:numId w:val="42"/>
        </w:numPr>
        <w:tabs>
          <w:tab w:val="right" w:pos="567"/>
          <w:tab w:val="left" w:pos="1080"/>
          <w:tab w:val="left" w:pos="2880"/>
        </w:tabs>
        <w:autoSpaceDE w:val="0"/>
        <w:autoSpaceDN w:val="0"/>
        <w:adjustRightInd w:val="0"/>
        <w:jc w:val="both"/>
        <w:rPr>
          <w:rFonts w:asciiTheme="minorBidi" w:hAnsiTheme="minorBidi" w:cstheme="minorBidi"/>
          <w:sz w:val="22"/>
          <w:szCs w:val="22"/>
        </w:rPr>
      </w:pPr>
      <w:r w:rsidRPr="00DA0C61">
        <w:rPr>
          <w:rFonts w:asciiTheme="minorBidi" w:hAnsiTheme="minorBidi" w:cstheme="minorBidi"/>
          <w:sz w:val="22"/>
          <w:szCs w:val="22"/>
        </w:rPr>
        <w:t xml:space="preserve">Mohammad Rahimi H, Yadegar A, </w:t>
      </w:r>
      <w:r w:rsidRPr="00DA0C61">
        <w:rPr>
          <w:rFonts w:asciiTheme="minorBidi" w:hAnsiTheme="minorBidi" w:cstheme="minorBidi"/>
          <w:sz w:val="22"/>
          <w:szCs w:val="22"/>
          <w:highlight w:val="yellow"/>
        </w:rPr>
        <w:t>Asadzadeh Aghdaei H</w:t>
      </w:r>
      <w:r w:rsidRPr="00DA0C61">
        <w:rPr>
          <w:rFonts w:asciiTheme="minorBidi" w:hAnsiTheme="minorBidi" w:cstheme="minorBidi"/>
          <w:sz w:val="22"/>
          <w:szCs w:val="22"/>
        </w:rPr>
        <w:t xml:space="preserve">, Mirjalali H, Zali MR. Modulation of microRNAs and claudin-7 in Caco-2 cell line treated with Blastocystis sp., subtype 3 soluble total antigen. BMC microbiology. 2022 Dec;22(1):1-1. </w:t>
      </w:r>
      <w:hyperlink r:id="rId35" w:history="1">
        <w:r w:rsidRPr="00DA0C61">
          <w:rPr>
            <w:rFonts w:asciiTheme="minorBidi" w:hAnsiTheme="minorBidi" w:cstheme="minorBidi"/>
            <w:sz w:val="22"/>
            <w:szCs w:val="22"/>
          </w:rPr>
          <w:t>https://doi.org/10.1186/s12866-022-02528-8</w:t>
        </w:r>
      </w:hyperlink>
      <w:r w:rsidRPr="00DA0C61">
        <w:rPr>
          <w:rFonts w:asciiTheme="minorBidi" w:hAnsiTheme="minorBidi" w:cstheme="minorBidi"/>
          <w:sz w:val="22"/>
          <w:szCs w:val="22"/>
        </w:rPr>
        <w:t xml:space="preserve"> IF: 4.465</w:t>
      </w:r>
    </w:p>
    <w:p w14:paraId="631FDB0E" w14:textId="77777777" w:rsidR="008D7C34" w:rsidRPr="00DA0C61" w:rsidRDefault="008D7C34" w:rsidP="000A330C">
      <w:pPr>
        <w:pStyle w:val="ListParagraph"/>
        <w:widowControl w:val="0"/>
        <w:numPr>
          <w:ilvl w:val="0"/>
          <w:numId w:val="42"/>
        </w:numPr>
        <w:tabs>
          <w:tab w:val="right" w:pos="567"/>
          <w:tab w:val="left" w:pos="1080"/>
          <w:tab w:val="left" w:pos="2880"/>
        </w:tabs>
        <w:autoSpaceDE w:val="0"/>
        <w:autoSpaceDN w:val="0"/>
        <w:adjustRightInd w:val="0"/>
        <w:jc w:val="both"/>
        <w:rPr>
          <w:rFonts w:asciiTheme="minorBidi" w:hAnsiTheme="minorBidi" w:cstheme="minorBidi"/>
          <w:sz w:val="22"/>
          <w:szCs w:val="22"/>
        </w:rPr>
      </w:pPr>
      <w:r w:rsidRPr="00DA0C61">
        <w:rPr>
          <w:rFonts w:asciiTheme="minorBidi" w:hAnsiTheme="minorBidi" w:cstheme="minorBidi"/>
          <w:sz w:val="22"/>
          <w:szCs w:val="22"/>
        </w:rPr>
        <w:t xml:space="preserve">Naseri M, Palizban F, Yadegar A, Khodarahmi M, </w:t>
      </w:r>
      <w:r w:rsidRPr="00DA0C61">
        <w:rPr>
          <w:rFonts w:asciiTheme="minorBidi" w:hAnsiTheme="minorBidi" w:cstheme="minorBidi"/>
          <w:sz w:val="22"/>
          <w:szCs w:val="22"/>
          <w:highlight w:val="yellow"/>
        </w:rPr>
        <w:t>Asadzadeh Aghdaei H</w:t>
      </w:r>
      <w:r w:rsidRPr="00DA0C61">
        <w:rPr>
          <w:rFonts w:asciiTheme="minorBidi" w:hAnsiTheme="minorBidi" w:cstheme="minorBidi"/>
          <w:sz w:val="22"/>
          <w:szCs w:val="22"/>
        </w:rPr>
        <w:t xml:space="preserve">, Houri H, Zahiri J. Investigation and characterization of human gut phageome in advanced liver cirrhosis of defined etiologies. Gut pathogens. 2022 Dec;14(1):1-2. </w:t>
      </w:r>
      <w:hyperlink r:id="rId36" w:history="1">
        <w:r w:rsidRPr="00DA0C61">
          <w:rPr>
            <w:rFonts w:asciiTheme="minorBidi" w:hAnsiTheme="minorBidi" w:cstheme="minorBidi"/>
            <w:sz w:val="22"/>
            <w:szCs w:val="22"/>
          </w:rPr>
          <w:t>https://doi.org/10.1186/s13099-022-00482-4</w:t>
        </w:r>
      </w:hyperlink>
      <w:r w:rsidRPr="00DA0C61">
        <w:rPr>
          <w:rFonts w:asciiTheme="minorBidi" w:hAnsiTheme="minorBidi" w:cstheme="minorBidi"/>
          <w:sz w:val="22"/>
          <w:szCs w:val="22"/>
        </w:rPr>
        <w:t xml:space="preserve"> IF: 4.181</w:t>
      </w:r>
    </w:p>
    <w:p w14:paraId="58238DB0" w14:textId="77777777" w:rsidR="008D7C34" w:rsidRPr="00DA0C61" w:rsidRDefault="008D7C34" w:rsidP="000A330C">
      <w:pPr>
        <w:pStyle w:val="ListParagraph"/>
        <w:widowControl w:val="0"/>
        <w:numPr>
          <w:ilvl w:val="0"/>
          <w:numId w:val="42"/>
        </w:numPr>
        <w:tabs>
          <w:tab w:val="right" w:pos="567"/>
          <w:tab w:val="left" w:pos="1080"/>
          <w:tab w:val="left" w:pos="2880"/>
        </w:tabs>
        <w:autoSpaceDE w:val="0"/>
        <w:autoSpaceDN w:val="0"/>
        <w:adjustRightInd w:val="0"/>
        <w:jc w:val="both"/>
        <w:rPr>
          <w:rFonts w:asciiTheme="minorBidi" w:hAnsiTheme="minorBidi" w:cstheme="minorBidi"/>
          <w:sz w:val="22"/>
          <w:szCs w:val="22"/>
        </w:rPr>
      </w:pPr>
      <w:r w:rsidRPr="00DA0C61">
        <w:rPr>
          <w:rFonts w:asciiTheme="minorBidi" w:hAnsiTheme="minorBidi" w:cstheme="minorBidi"/>
          <w:sz w:val="22"/>
          <w:szCs w:val="22"/>
        </w:rPr>
        <w:t xml:space="preserve">Nafari M, Asri N, Rostami-Nejad M, Forouzesh F, Ehsani-Ardakani MJ, Jahanisherafat S, Rezaei-Tavirani M, Aghdaei HA. Elevated interleukin-17A levels despite reduced microRNA-326 gene expression in celiac disease patients under gluten-free diet. Romanian Journal of Internal Medicine. 2022 Jul 7. DOI: </w:t>
      </w:r>
      <w:hyperlink r:id="rId37" w:history="1">
        <w:r w:rsidRPr="00DA0C61">
          <w:rPr>
            <w:rFonts w:asciiTheme="minorBidi" w:hAnsiTheme="minorBidi" w:cstheme="minorBidi"/>
            <w:sz w:val="22"/>
            <w:szCs w:val="22"/>
          </w:rPr>
          <w:t>https://doi.org/10.2478/rjim-2022-0011</w:t>
        </w:r>
      </w:hyperlink>
      <w:r w:rsidRPr="00DA0C61">
        <w:rPr>
          <w:rFonts w:asciiTheme="minorBidi" w:hAnsiTheme="minorBidi" w:cstheme="minorBidi"/>
          <w:sz w:val="22"/>
          <w:szCs w:val="22"/>
        </w:rPr>
        <w:t xml:space="preserve"> IF: 1.70</w:t>
      </w:r>
    </w:p>
    <w:p w14:paraId="66FF7E77" w14:textId="77777777" w:rsidR="008D7C34" w:rsidRPr="00DA0C61" w:rsidRDefault="008D7C34" w:rsidP="000A330C">
      <w:pPr>
        <w:pStyle w:val="ListParagraph"/>
        <w:widowControl w:val="0"/>
        <w:numPr>
          <w:ilvl w:val="0"/>
          <w:numId w:val="42"/>
        </w:numPr>
        <w:tabs>
          <w:tab w:val="right" w:pos="567"/>
          <w:tab w:val="left" w:pos="1080"/>
          <w:tab w:val="left" w:pos="2880"/>
        </w:tabs>
        <w:autoSpaceDE w:val="0"/>
        <w:autoSpaceDN w:val="0"/>
        <w:adjustRightInd w:val="0"/>
        <w:jc w:val="both"/>
        <w:rPr>
          <w:rFonts w:asciiTheme="minorBidi" w:hAnsiTheme="minorBidi" w:cstheme="minorBidi"/>
          <w:sz w:val="22"/>
          <w:szCs w:val="22"/>
        </w:rPr>
      </w:pPr>
      <w:r w:rsidRPr="00DA0C61">
        <w:rPr>
          <w:rFonts w:asciiTheme="minorBidi" w:hAnsiTheme="minorBidi" w:cstheme="minorBidi"/>
          <w:sz w:val="22"/>
          <w:szCs w:val="22"/>
        </w:rPr>
        <w:t xml:space="preserve">Shahrokh S, Baradaran Ghavami S, </w:t>
      </w:r>
      <w:r w:rsidRPr="00DA0C61">
        <w:rPr>
          <w:rFonts w:asciiTheme="minorBidi" w:hAnsiTheme="minorBidi" w:cstheme="minorBidi"/>
          <w:sz w:val="22"/>
          <w:szCs w:val="22"/>
          <w:highlight w:val="yellow"/>
        </w:rPr>
        <w:t>Asadzadeh Aghdaei H</w:t>
      </w:r>
      <w:r w:rsidRPr="00DA0C61">
        <w:rPr>
          <w:rFonts w:asciiTheme="minorBidi" w:hAnsiTheme="minorBidi" w:cstheme="minorBidi"/>
          <w:sz w:val="22"/>
          <w:szCs w:val="22"/>
        </w:rPr>
        <w:t xml:space="preserve">, Parigi TL, Farmani M, Danese S, Ebrahimi Daryani N, Vossoughinia H, Balaii H, Alborzi F, Khoramjoo SM. High prevalence of SARS-Coronavirus-2 in patients with inflammatory bowel disease and the role of soluble angiotensin converting Enzyme2. Archives of Physiology and Biochemistry. 2022 Jul 3:1-8. </w:t>
      </w:r>
      <w:hyperlink r:id="rId38" w:history="1">
        <w:r w:rsidRPr="00DA0C61">
          <w:rPr>
            <w:rFonts w:asciiTheme="minorBidi" w:hAnsiTheme="minorBidi" w:cstheme="minorBidi"/>
            <w:sz w:val="22"/>
            <w:szCs w:val="22"/>
          </w:rPr>
          <w:t>https://doi.org/10.1080/13813455.2022.2080228</w:t>
        </w:r>
      </w:hyperlink>
      <w:r w:rsidRPr="00DA0C61">
        <w:rPr>
          <w:rFonts w:asciiTheme="minorBidi" w:hAnsiTheme="minorBidi" w:cstheme="minorBidi"/>
          <w:sz w:val="22"/>
          <w:szCs w:val="22"/>
        </w:rPr>
        <w:t xml:space="preserve"> IF: 4.076</w:t>
      </w:r>
    </w:p>
    <w:p w14:paraId="72A379CA" w14:textId="77777777" w:rsidR="008D7C34" w:rsidRPr="00DA0C61" w:rsidRDefault="008D7C34" w:rsidP="000A330C">
      <w:pPr>
        <w:pStyle w:val="ListParagraph"/>
        <w:widowControl w:val="0"/>
        <w:numPr>
          <w:ilvl w:val="0"/>
          <w:numId w:val="42"/>
        </w:numPr>
        <w:tabs>
          <w:tab w:val="right" w:pos="567"/>
          <w:tab w:val="left" w:pos="1080"/>
          <w:tab w:val="left" w:pos="2880"/>
        </w:tabs>
        <w:autoSpaceDE w:val="0"/>
        <w:autoSpaceDN w:val="0"/>
        <w:adjustRightInd w:val="0"/>
        <w:jc w:val="both"/>
        <w:rPr>
          <w:rFonts w:asciiTheme="minorBidi" w:hAnsiTheme="minorBidi" w:cstheme="minorBidi"/>
          <w:sz w:val="22"/>
          <w:szCs w:val="22"/>
        </w:rPr>
      </w:pPr>
      <w:r w:rsidRPr="00DA0C61">
        <w:rPr>
          <w:rFonts w:asciiTheme="minorBidi" w:hAnsiTheme="minorBidi" w:cstheme="minorBidi"/>
          <w:sz w:val="22"/>
          <w:szCs w:val="22"/>
        </w:rPr>
        <w:t xml:space="preserve">Taheri E, Bostick RM, Hatami B, Pourhoseingholi M, </w:t>
      </w:r>
      <w:r w:rsidRPr="00DA0C61">
        <w:rPr>
          <w:rFonts w:asciiTheme="minorBidi" w:hAnsiTheme="minorBidi" w:cstheme="minorBidi"/>
          <w:sz w:val="22"/>
          <w:szCs w:val="22"/>
          <w:highlight w:val="yellow"/>
        </w:rPr>
        <w:t>Aghdaei HA</w:t>
      </w:r>
      <w:r w:rsidRPr="00DA0C61">
        <w:rPr>
          <w:rFonts w:asciiTheme="minorBidi" w:hAnsiTheme="minorBidi" w:cstheme="minorBidi"/>
          <w:sz w:val="22"/>
          <w:szCs w:val="22"/>
        </w:rPr>
        <w:t>, Moslem A, MosusaviJarahi A, Zali M. Association of novel lifestyle-and whole foods base inflammation scores with metabolic dysfunction-associated fatty liver disease: a population-based study among iranian adults. Journal of Hepatology. 2022 Jul 1;</w:t>
      </w:r>
      <w:proofErr w:type="gramStart"/>
      <w:r w:rsidRPr="00DA0C61">
        <w:rPr>
          <w:rFonts w:asciiTheme="minorBidi" w:hAnsiTheme="minorBidi" w:cstheme="minorBidi"/>
          <w:sz w:val="22"/>
          <w:szCs w:val="22"/>
        </w:rPr>
        <w:t>77:S</w:t>
      </w:r>
      <w:proofErr w:type="gramEnd"/>
      <w:r w:rsidRPr="00DA0C61">
        <w:rPr>
          <w:rFonts w:asciiTheme="minorBidi" w:hAnsiTheme="minorBidi" w:cstheme="minorBidi"/>
          <w:sz w:val="22"/>
          <w:szCs w:val="22"/>
        </w:rPr>
        <w:t>228. IF: 30.083</w:t>
      </w:r>
    </w:p>
    <w:p w14:paraId="04841D11" w14:textId="77777777" w:rsidR="008D7C34" w:rsidRPr="00DA0C61" w:rsidRDefault="008D7C34" w:rsidP="000A330C">
      <w:pPr>
        <w:pStyle w:val="ListParagraph"/>
        <w:widowControl w:val="0"/>
        <w:numPr>
          <w:ilvl w:val="0"/>
          <w:numId w:val="42"/>
        </w:numPr>
        <w:tabs>
          <w:tab w:val="right" w:pos="567"/>
          <w:tab w:val="left" w:pos="1080"/>
          <w:tab w:val="left" w:pos="2880"/>
        </w:tabs>
        <w:autoSpaceDE w:val="0"/>
        <w:autoSpaceDN w:val="0"/>
        <w:adjustRightInd w:val="0"/>
        <w:jc w:val="both"/>
        <w:rPr>
          <w:rFonts w:asciiTheme="minorBidi" w:hAnsiTheme="minorBidi" w:cstheme="minorBidi"/>
          <w:sz w:val="22"/>
          <w:szCs w:val="22"/>
        </w:rPr>
      </w:pPr>
      <w:r w:rsidRPr="00DA0C61">
        <w:rPr>
          <w:rFonts w:asciiTheme="minorBidi" w:hAnsiTheme="minorBidi" w:cstheme="minorBidi"/>
          <w:sz w:val="22"/>
          <w:szCs w:val="22"/>
        </w:rPr>
        <w:t xml:space="preserve">Fatemi N, Tierling S, Es HA, Varkiani M, Mojarad EN, </w:t>
      </w:r>
      <w:r w:rsidRPr="00DA0C61">
        <w:rPr>
          <w:rFonts w:asciiTheme="minorBidi" w:hAnsiTheme="minorBidi" w:cstheme="minorBidi"/>
          <w:sz w:val="22"/>
          <w:szCs w:val="22"/>
          <w:highlight w:val="yellow"/>
        </w:rPr>
        <w:t>Aghdaei HA</w:t>
      </w:r>
      <w:r w:rsidRPr="00DA0C61">
        <w:rPr>
          <w:rFonts w:asciiTheme="minorBidi" w:hAnsiTheme="minorBidi" w:cstheme="minorBidi"/>
          <w:sz w:val="22"/>
          <w:szCs w:val="22"/>
        </w:rPr>
        <w:t xml:space="preserve">, Walter J, Totonchi M. DNA methylation biomarkers in colorectal cancer: Clinical applications for precision medicine. International Journal of Cancer. 2022 Jun 22. </w:t>
      </w:r>
      <w:hyperlink r:id="rId39" w:history="1">
        <w:r w:rsidRPr="00DA0C61">
          <w:rPr>
            <w:rFonts w:asciiTheme="minorBidi" w:hAnsiTheme="minorBidi" w:cstheme="minorBidi"/>
            <w:sz w:val="22"/>
            <w:szCs w:val="22"/>
          </w:rPr>
          <w:t>https://doi.org/10.1002/ijc.34186</w:t>
        </w:r>
      </w:hyperlink>
      <w:r w:rsidRPr="00DA0C61">
        <w:rPr>
          <w:rFonts w:asciiTheme="minorBidi" w:hAnsiTheme="minorBidi" w:cstheme="minorBidi"/>
          <w:sz w:val="22"/>
          <w:szCs w:val="22"/>
        </w:rPr>
        <w:t xml:space="preserve"> IF: 7.316</w:t>
      </w:r>
    </w:p>
    <w:p w14:paraId="5B5BD131" w14:textId="77777777" w:rsidR="008D7C34" w:rsidRPr="00DA0C61" w:rsidRDefault="008D7C34" w:rsidP="000A330C">
      <w:pPr>
        <w:pStyle w:val="ListParagraph"/>
        <w:widowControl w:val="0"/>
        <w:numPr>
          <w:ilvl w:val="0"/>
          <w:numId w:val="42"/>
        </w:numPr>
        <w:tabs>
          <w:tab w:val="right" w:pos="567"/>
          <w:tab w:val="left" w:pos="1080"/>
          <w:tab w:val="left" w:pos="2880"/>
        </w:tabs>
        <w:autoSpaceDE w:val="0"/>
        <w:autoSpaceDN w:val="0"/>
        <w:adjustRightInd w:val="0"/>
        <w:jc w:val="both"/>
        <w:rPr>
          <w:rFonts w:asciiTheme="minorBidi" w:hAnsiTheme="minorBidi" w:cstheme="minorBidi"/>
          <w:sz w:val="22"/>
          <w:szCs w:val="22"/>
        </w:rPr>
      </w:pPr>
      <w:r w:rsidRPr="00DA0C61">
        <w:rPr>
          <w:rFonts w:asciiTheme="minorBidi" w:hAnsiTheme="minorBidi" w:cstheme="minorBidi"/>
          <w:sz w:val="22"/>
          <w:szCs w:val="22"/>
        </w:rPr>
        <w:t xml:space="preserve"> Sadeghi A, Aghdaei HA, Moghadam PK, Mangeli F, Salehi N, Rajabnia M. Education case: A case-based approach to overlap autoimmune liver disease in patient with ulcerative colitis. Gastroenterology and Hepatology from Bed to Bench. 2022 Jun 20. </w:t>
      </w:r>
      <w:hyperlink r:id="rId40" w:history="1">
        <w:r w:rsidRPr="00DA0C61">
          <w:rPr>
            <w:rFonts w:asciiTheme="minorBidi" w:hAnsiTheme="minorBidi" w:cstheme="minorBidi"/>
            <w:sz w:val="22"/>
            <w:szCs w:val="22"/>
          </w:rPr>
          <w:t>https://doi.org/10.22037/ghfbb.v15i3.2332</w:t>
        </w:r>
      </w:hyperlink>
      <w:r w:rsidRPr="00DA0C61">
        <w:rPr>
          <w:rFonts w:asciiTheme="minorBidi" w:hAnsiTheme="minorBidi" w:cstheme="minorBidi"/>
          <w:sz w:val="22"/>
          <w:szCs w:val="22"/>
        </w:rPr>
        <w:t xml:space="preserve"> IF: 1.452</w:t>
      </w:r>
    </w:p>
    <w:p w14:paraId="6C753198" w14:textId="77777777" w:rsidR="008D7C34" w:rsidRPr="00DA0C61" w:rsidRDefault="008D7C34" w:rsidP="000A330C">
      <w:pPr>
        <w:pStyle w:val="ListParagraph"/>
        <w:widowControl w:val="0"/>
        <w:numPr>
          <w:ilvl w:val="0"/>
          <w:numId w:val="42"/>
        </w:numPr>
        <w:tabs>
          <w:tab w:val="right" w:pos="567"/>
          <w:tab w:val="left" w:pos="1080"/>
          <w:tab w:val="left" w:pos="2880"/>
        </w:tabs>
        <w:autoSpaceDE w:val="0"/>
        <w:autoSpaceDN w:val="0"/>
        <w:adjustRightInd w:val="0"/>
        <w:jc w:val="both"/>
        <w:rPr>
          <w:rFonts w:asciiTheme="minorBidi" w:hAnsiTheme="minorBidi" w:cstheme="minorBidi"/>
          <w:sz w:val="22"/>
          <w:szCs w:val="22"/>
        </w:rPr>
      </w:pPr>
      <w:r w:rsidRPr="00DA0C61">
        <w:rPr>
          <w:rFonts w:asciiTheme="minorBidi" w:hAnsiTheme="minorBidi" w:cstheme="minorBidi"/>
          <w:sz w:val="22"/>
          <w:szCs w:val="22"/>
        </w:rPr>
        <w:t xml:space="preserve">Asri N, Rostami-Nejad M, Nikzamir A, Aghamohamadi E, Asadzadeh-Aghdaei H, Zali MR. Reduced frequency of circulating regulatory T cells and their related immunosuppressive mediators in treated celiac patients. Molecular Biology Reports. 2022 Jun 20:1-9. </w:t>
      </w:r>
      <w:hyperlink r:id="rId41" w:history="1">
        <w:r w:rsidRPr="00DA0C61">
          <w:rPr>
            <w:rFonts w:asciiTheme="minorBidi" w:hAnsiTheme="minorBidi" w:cstheme="minorBidi"/>
            <w:sz w:val="22"/>
            <w:szCs w:val="22"/>
          </w:rPr>
          <w:t>https://doi.org/10.1007/s11033-022-07674-w</w:t>
        </w:r>
      </w:hyperlink>
      <w:r w:rsidRPr="00DA0C61">
        <w:rPr>
          <w:rFonts w:asciiTheme="minorBidi" w:hAnsiTheme="minorBidi" w:cstheme="minorBidi"/>
          <w:sz w:val="22"/>
          <w:szCs w:val="22"/>
        </w:rPr>
        <w:t xml:space="preserve"> IF: 2.316</w:t>
      </w:r>
    </w:p>
    <w:p w14:paraId="66FC8A87" w14:textId="77777777" w:rsidR="008D7C34" w:rsidRPr="00DA0C61" w:rsidRDefault="008D7C34" w:rsidP="000A330C">
      <w:pPr>
        <w:pStyle w:val="ListParagraph"/>
        <w:widowControl w:val="0"/>
        <w:numPr>
          <w:ilvl w:val="0"/>
          <w:numId w:val="42"/>
        </w:numPr>
        <w:tabs>
          <w:tab w:val="right" w:pos="567"/>
          <w:tab w:val="left" w:pos="1080"/>
          <w:tab w:val="left" w:pos="2880"/>
        </w:tabs>
        <w:autoSpaceDE w:val="0"/>
        <w:autoSpaceDN w:val="0"/>
        <w:adjustRightInd w:val="0"/>
        <w:jc w:val="both"/>
        <w:rPr>
          <w:rFonts w:asciiTheme="minorBidi" w:hAnsiTheme="minorBidi" w:cstheme="minorBidi"/>
          <w:sz w:val="22"/>
          <w:szCs w:val="22"/>
        </w:rPr>
      </w:pPr>
      <w:r w:rsidRPr="00DA0C61">
        <w:rPr>
          <w:rFonts w:asciiTheme="minorBidi" w:hAnsiTheme="minorBidi" w:cstheme="minorBidi"/>
          <w:sz w:val="22"/>
          <w:szCs w:val="22"/>
        </w:rPr>
        <w:t xml:space="preserve">Aghdaei HA, Ghavami SB, Farmani M, Sherkat G, Shahrokh S, Zali MR. Overexpression of toll-like receptors and co-stimulatory molecules on immature dendritic cells of Crohn's disease. Gene Reports. 2022 Jun </w:t>
      </w:r>
      <w:proofErr w:type="gramStart"/>
      <w:r w:rsidRPr="00DA0C61">
        <w:rPr>
          <w:rFonts w:asciiTheme="minorBidi" w:hAnsiTheme="minorBidi" w:cstheme="minorBidi"/>
          <w:sz w:val="22"/>
          <w:szCs w:val="22"/>
        </w:rPr>
        <w:t>1;27:101579</w:t>
      </w:r>
      <w:proofErr w:type="gramEnd"/>
      <w:r w:rsidRPr="00DA0C61">
        <w:rPr>
          <w:rFonts w:asciiTheme="minorBidi" w:hAnsiTheme="minorBidi" w:cstheme="minorBidi"/>
          <w:sz w:val="22"/>
          <w:szCs w:val="22"/>
        </w:rPr>
        <w:t xml:space="preserve">. </w:t>
      </w:r>
      <w:hyperlink r:id="rId42" w:history="1">
        <w:r w:rsidRPr="00DA0C61">
          <w:rPr>
            <w:rFonts w:asciiTheme="minorBidi" w:hAnsiTheme="minorBidi" w:cstheme="minorBidi"/>
            <w:sz w:val="22"/>
            <w:szCs w:val="22"/>
          </w:rPr>
          <w:t>https://doi.org/10.1016/j.genrep.2022.101579</w:t>
        </w:r>
      </w:hyperlink>
      <w:r w:rsidRPr="00DA0C61">
        <w:rPr>
          <w:rFonts w:asciiTheme="minorBidi" w:hAnsiTheme="minorBidi" w:cstheme="minorBidi"/>
          <w:sz w:val="22"/>
          <w:szCs w:val="22"/>
        </w:rPr>
        <w:t xml:space="preserve"> IF: 1.51</w:t>
      </w:r>
    </w:p>
    <w:p w14:paraId="015B560E" w14:textId="77777777" w:rsidR="008D7C34" w:rsidRPr="00DA0C61" w:rsidRDefault="008D7C34" w:rsidP="000A330C">
      <w:pPr>
        <w:pStyle w:val="ListParagraph"/>
        <w:widowControl w:val="0"/>
        <w:numPr>
          <w:ilvl w:val="0"/>
          <w:numId w:val="42"/>
        </w:numPr>
        <w:tabs>
          <w:tab w:val="right" w:pos="567"/>
          <w:tab w:val="left" w:pos="1080"/>
          <w:tab w:val="left" w:pos="2880"/>
        </w:tabs>
        <w:autoSpaceDE w:val="0"/>
        <w:autoSpaceDN w:val="0"/>
        <w:adjustRightInd w:val="0"/>
        <w:jc w:val="both"/>
        <w:rPr>
          <w:rFonts w:asciiTheme="minorBidi" w:hAnsiTheme="minorBidi" w:cstheme="minorBidi"/>
          <w:sz w:val="22"/>
          <w:szCs w:val="22"/>
        </w:rPr>
      </w:pPr>
      <w:r w:rsidRPr="00DA0C61">
        <w:rPr>
          <w:rFonts w:asciiTheme="minorBidi" w:hAnsiTheme="minorBidi" w:cstheme="minorBidi"/>
          <w:sz w:val="22"/>
          <w:szCs w:val="22"/>
        </w:rPr>
        <w:t xml:space="preserve">Fathi M, Aghdaie HA, Ghafouri-Fard S, Shams R. Evaluation of potential of miR-8073 and miR-642 as diagnostic markers in pancreatic cancer. Molecular Biology Reports. 2022 May 20:1-7. </w:t>
      </w:r>
      <w:hyperlink r:id="rId43" w:history="1">
        <w:r w:rsidRPr="00DA0C61">
          <w:rPr>
            <w:rFonts w:asciiTheme="minorBidi" w:hAnsiTheme="minorBidi" w:cstheme="minorBidi"/>
            <w:sz w:val="22"/>
            <w:szCs w:val="22"/>
          </w:rPr>
          <w:t>https://doi.org/10.1007/s11033-022-07476-0</w:t>
        </w:r>
      </w:hyperlink>
      <w:r w:rsidRPr="00DA0C61">
        <w:rPr>
          <w:rFonts w:asciiTheme="minorBidi" w:hAnsiTheme="minorBidi" w:cstheme="minorBidi"/>
          <w:sz w:val="22"/>
          <w:szCs w:val="22"/>
        </w:rPr>
        <w:t xml:space="preserve"> IF: 2.742</w:t>
      </w:r>
    </w:p>
    <w:p w14:paraId="280117FA" w14:textId="77777777" w:rsidR="008D7C34" w:rsidRPr="00DA0C61" w:rsidRDefault="008D7C34" w:rsidP="000A330C">
      <w:pPr>
        <w:pStyle w:val="ListParagraph"/>
        <w:widowControl w:val="0"/>
        <w:numPr>
          <w:ilvl w:val="0"/>
          <w:numId w:val="42"/>
        </w:numPr>
        <w:tabs>
          <w:tab w:val="right" w:pos="567"/>
          <w:tab w:val="left" w:pos="1080"/>
          <w:tab w:val="left" w:pos="2880"/>
        </w:tabs>
        <w:autoSpaceDE w:val="0"/>
        <w:autoSpaceDN w:val="0"/>
        <w:adjustRightInd w:val="0"/>
        <w:jc w:val="both"/>
        <w:rPr>
          <w:rFonts w:asciiTheme="minorBidi" w:hAnsiTheme="minorBidi" w:cstheme="minorBidi"/>
          <w:sz w:val="22"/>
          <w:szCs w:val="22"/>
        </w:rPr>
      </w:pPr>
      <w:r w:rsidRPr="00DA0C61">
        <w:rPr>
          <w:rFonts w:asciiTheme="minorBidi" w:hAnsiTheme="minorBidi" w:cstheme="minorBidi"/>
          <w:sz w:val="22"/>
          <w:szCs w:val="22"/>
        </w:rPr>
        <w:t xml:space="preserve">Ghorbaninejad M, Meyfour A, Maleknia S, Shahrokh S, Abdollahpour-Alitappeh M, Asadzadeh-Aghdaei H. Inhibition of epithelial SHH signaling exerts a dual protective effect against inflammation and epithelial–mesenchymal transition in inflammatory bowel disease. Toxicology in Vitro. 2022 May 13:105382. </w:t>
      </w:r>
      <w:hyperlink r:id="rId44" w:history="1">
        <w:r w:rsidRPr="00DA0C61">
          <w:rPr>
            <w:rFonts w:asciiTheme="minorBidi" w:hAnsiTheme="minorBidi" w:cstheme="minorBidi"/>
            <w:sz w:val="22"/>
            <w:szCs w:val="22"/>
          </w:rPr>
          <w:t>https://doi.org/10.1016/j.tiv.2022.105382</w:t>
        </w:r>
      </w:hyperlink>
      <w:r w:rsidRPr="00DA0C61">
        <w:rPr>
          <w:rFonts w:asciiTheme="minorBidi" w:hAnsiTheme="minorBidi" w:cstheme="minorBidi"/>
          <w:sz w:val="22"/>
          <w:szCs w:val="22"/>
        </w:rPr>
        <w:t xml:space="preserve"> IF: 3.685</w:t>
      </w:r>
    </w:p>
    <w:p w14:paraId="4D0190D6" w14:textId="77777777" w:rsidR="008D7C34" w:rsidRPr="00DA0C61" w:rsidRDefault="008D7C34" w:rsidP="000A330C">
      <w:pPr>
        <w:pStyle w:val="ListParagraph"/>
        <w:widowControl w:val="0"/>
        <w:numPr>
          <w:ilvl w:val="0"/>
          <w:numId w:val="42"/>
        </w:numPr>
        <w:tabs>
          <w:tab w:val="right" w:pos="567"/>
          <w:tab w:val="left" w:pos="1080"/>
          <w:tab w:val="left" w:pos="2880"/>
        </w:tabs>
        <w:autoSpaceDE w:val="0"/>
        <w:autoSpaceDN w:val="0"/>
        <w:adjustRightInd w:val="0"/>
        <w:jc w:val="both"/>
        <w:rPr>
          <w:rFonts w:asciiTheme="minorBidi" w:hAnsiTheme="minorBidi" w:cstheme="minorBidi"/>
          <w:sz w:val="22"/>
          <w:szCs w:val="22"/>
        </w:rPr>
      </w:pPr>
      <w:r w:rsidRPr="00DA0C61">
        <w:rPr>
          <w:rFonts w:asciiTheme="minorBidi" w:hAnsiTheme="minorBidi" w:cstheme="minorBidi"/>
          <w:sz w:val="22"/>
          <w:szCs w:val="22"/>
        </w:rPr>
        <w:t xml:space="preserve">Aghamohamadi E, Odak A, Rostami-Nejad M, Chaleshi V, Hajinabi Y, Eslami M, Mohammadian </w:t>
      </w:r>
      <w:r w:rsidRPr="00DA0C61">
        <w:rPr>
          <w:rFonts w:asciiTheme="minorBidi" w:hAnsiTheme="minorBidi" w:cstheme="minorBidi"/>
          <w:sz w:val="22"/>
          <w:szCs w:val="22"/>
        </w:rPr>
        <w:lastRenderedPageBreak/>
        <w:t xml:space="preserve">Haftcheshmeh S, Gholam-Mostafaei FS, Asadzadeh-Aghdaei H, Masotti A, Zali MR. Gene expression analysis of intestinal IL-8, IL-17 A and IL-10 in patients with celiac and inflammatory bowel diseases. Molecular Biology Reports. 2022 May 8:1-7. </w:t>
      </w:r>
      <w:hyperlink r:id="rId45" w:history="1">
        <w:r w:rsidRPr="00DA0C61">
          <w:rPr>
            <w:rFonts w:asciiTheme="minorBidi" w:hAnsiTheme="minorBidi" w:cstheme="minorBidi"/>
            <w:sz w:val="22"/>
            <w:szCs w:val="22"/>
          </w:rPr>
          <w:t>https://doi.org/10.1007/s11033-022-07397-y</w:t>
        </w:r>
      </w:hyperlink>
      <w:r w:rsidRPr="00DA0C61">
        <w:rPr>
          <w:rFonts w:asciiTheme="minorBidi" w:hAnsiTheme="minorBidi" w:cstheme="minorBidi"/>
          <w:sz w:val="22"/>
          <w:szCs w:val="22"/>
        </w:rPr>
        <w:t xml:space="preserve"> IF: 2.742</w:t>
      </w:r>
    </w:p>
    <w:p w14:paraId="501E3DDE" w14:textId="77777777" w:rsidR="008D7C34" w:rsidRPr="00DA0C61" w:rsidRDefault="008D7C34" w:rsidP="000A330C">
      <w:pPr>
        <w:pStyle w:val="ListParagraph"/>
        <w:widowControl w:val="0"/>
        <w:numPr>
          <w:ilvl w:val="0"/>
          <w:numId w:val="42"/>
        </w:numPr>
        <w:tabs>
          <w:tab w:val="right" w:pos="567"/>
          <w:tab w:val="left" w:pos="1080"/>
          <w:tab w:val="left" w:pos="2880"/>
        </w:tabs>
        <w:autoSpaceDE w:val="0"/>
        <w:autoSpaceDN w:val="0"/>
        <w:adjustRightInd w:val="0"/>
        <w:jc w:val="both"/>
        <w:rPr>
          <w:rFonts w:asciiTheme="minorBidi" w:hAnsiTheme="minorBidi" w:cstheme="minorBidi"/>
          <w:sz w:val="22"/>
          <w:szCs w:val="22"/>
        </w:rPr>
      </w:pPr>
      <w:r w:rsidRPr="00DA0C61">
        <w:rPr>
          <w:rFonts w:asciiTheme="minorBidi" w:hAnsiTheme="minorBidi" w:cstheme="minorBidi"/>
          <w:sz w:val="22"/>
          <w:szCs w:val="22"/>
        </w:rPr>
        <w:t xml:space="preserve">Sammallahti H, Sarhadi VK, Kokkola A, Ghanbari R, Rezasoltani S, </w:t>
      </w:r>
      <w:r w:rsidRPr="00DA0C61">
        <w:rPr>
          <w:rFonts w:asciiTheme="minorBidi" w:hAnsiTheme="minorBidi" w:cstheme="minorBidi"/>
          <w:sz w:val="22"/>
          <w:szCs w:val="22"/>
          <w:highlight w:val="yellow"/>
        </w:rPr>
        <w:t>Asadzadeh Aghdaei H</w:t>
      </w:r>
      <w:r w:rsidRPr="00DA0C61">
        <w:rPr>
          <w:rFonts w:asciiTheme="minorBidi" w:hAnsiTheme="minorBidi" w:cstheme="minorBidi"/>
          <w:sz w:val="22"/>
          <w:szCs w:val="22"/>
        </w:rPr>
        <w:t xml:space="preserve">, Puolakkainen P, Knuutila S. Oncogenomic Changes in Pancreatic Cancer and Their Detection in Stool. Biomolecules. 2022 May;12(5):652. </w:t>
      </w:r>
      <w:hyperlink r:id="rId46" w:history="1">
        <w:r w:rsidRPr="00DA0C61">
          <w:rPr>
            <w:rFonts w:asciiTheme="minorBidi" w:hAnsiTheme="minorBidi" w:cstheme="minorBidi"/>
            <w:sz w:val="22"/>
            <w:szCs w:val="22"/>
          </w:rPr>
          <w:t>https://doi.org/10.3390/biom12050652</w:t>
        </w:r>
      </w:hyperlink>
      <w:r w:rsidRPr="00DA0C61">
        <w:rPr>
          <w:rFonts w:asciiTheme="minorBidi" w:hAnsiTheme="minorBidi" w:cstheme="minorBidi"/>
          <w:sz w:val="22"/>
          <w:szCs w:val="22"/>
        </w:rPr>
        <w:t xml:space="preserve"> IF: 6.064</w:t>
      </w:r>
    </w:p>
    <w:p w14:paraId="333840D2" w14:textId="77777777" w:rsidR="008D7C34" w:rsidRPr="00DA0C61" w:rsidRDefault="008D7C34" w:rsidP="000A330C">
      <w:pPr>
        <w:pStyle w:val="ListParagraph"/>
        <w:widowControl w:val="0"/>
        <w:numPr>
          <w:ilvl w:val="0"/>
          <w:numId w:val="42"/>
        </w:numPr>
        <w:tabs>
          <w:tab w:val="right" w:pos="567"/>
          <w:tab w:val="left" w:pos="1080"/>
          <w:tab w:val="left" w:pos="2880"/>
        </w:tabs>
        <w:autoSpaceDE w:val="0"/>
        <w:autoSpaceDN w:val="0"/>
        <w:adjustRightInd w:val="0"/>
        <w:jc w:val="both"/>
        <w:rPr>
          <w:rFonts w:asciiTheme="minorBidi" w:hAnsiTheme="minorBidi" w:cstheme="minorBidi"/>
          <w:sz w:val="22"/>
          <w:szCs w:val="22"/>
        </w:rPr>
      </w:pPr>
      <w:r w:rsidRPr="00DA0C61">
        <w:rPr>
          <w:rFonts w:asciiTheme="minorBidi" w:hAnsiTheme="minorBidi" w:cstheme="minorBidi"/>
          <w:sz w:val="22"/>
          <w:szCs w:val="22"/>
        </w:rPr>
        <w:t xml:space="preserve">Iranmanesh H, Entezari M, Rejali L, Nazemalhosseini-Mojarad E, Maghsoudloo M, Aghdaei HA, Zali MR, Hushmandi K, Rabiee N, Makvandi P, Ashrafizadeh M. The association of clinicopathological characterizations of colorectal cancer with membrane-bound mucins genes and LncRNAs. Pathology-Research and Practice. 2022 May </w:t>
      </w:r>
      <w:proofErr w:type="gramStart"/>
      <w:r w:rsidRPr="00DA0C61">
        <w:rPr>
          <w:rFonts w:asciiTheme="minorBidi" w:hAnsiTheme="minorBidi" w:cstheme="minorBidi"/>
          <w:sz w:val="22"/>
          <w:szCs w:val="22"/>
        </w:rPr>
        <w:t>1;233:153883</w:t>
      </w:r>
      <w:proofErr w:type="gramEnd"/>
      <w:r w:rsidRPr="00DA0C61">
        <w:rPr>
          <w:rFonts w:asciiTheme="minorBidi" w:hAnsiTheme="minorBidi" w:cstheme="minorBidi"/>
          <w:sz w:val="22"/>
          <w:szCs w:val="22"/>
        </w:rPr>
        <w:t xml:space="preserve">. </w:t>
      </w:r>
      <w:hyperlink r:id="rId47" w:history="1">
        <w:r w:rsidRPr="00DA0C61">
          <w:rPr>
            <w:rFonts w:asciiTheme="minorBidi" w:hAnsiTheme="minorBidi" w:cstheme="minorBidi"/>
            <w:sz w:val="22"/>
            <w:szCs w:val="22"/>
          </w:rPr>
          <w:t>https://doi.org/10.1016/j.prp.2022.153883</w:t>
        </w:r>
      </w:hyperlink>
      <w:r w:rsidRPr="00DA0C61">
        <w:rPr>
          <w:rFonts w:asciiTheme="minorBidi" w:hAnsiTheme="minorBidi" w:cstheme="minorBidi"/>
          <w:sz w:val="22"/>
          <w:szCs w:val="22"/>
        </w:rPr>
        <w:t xml:space="preserve"> IF: 3.309</w:t>
      </w:r>
    </w:p>
    <w:p w14:paraId="101B8398" w14:textId="77777777" w:rsidR="008D7C34" w:rsidRPr="00DA0C61" w:rsidRDefault="008D7C34" w:rsidP="000A330C">
      <w:pPr>
        <w:pStyle w:val="ListParagraph"/>
        <w:widowControl w:val="0"/>
        <w:numPr>
          <w:ilvl w:val="0"/>
          <w:numId w:val="42"/>
        </w:numPr>
        <w:tabs>
          <w:tab w:val="right" w:pos="567"/>
          <w:tab w:val="left" w:pos="1080"/>
          <w:tab w:val="left" w:pos="2880"/>
        </w:tabs>
        <w:autoSpaceDE w:val="0"/>
        <w:autoSpaceDN w:val="0"/>
        <w:adjustRightInd w:val="0"/>
        <w:jc w:val="both"/>
        <w:rPr>
          <w:rFonts w:asciiTheme="minorBidi" w:hAnsiTheme="minorBidi" w:cstheme="minorBidi"/>
          <w:sz w:val="22"/>
          <w:szCs w:val="22"/>
        </w:rPr>
      </w:pPr>
      <w:r w:rsidRPr="00DA0C61">
        <w:rPr>
          <w:rFonts w:asciiTheme="minorBidi" w:hAnsiTheme="minorBidi" w:cstheme="minorBidi"/>
          <w:sz w:val="22"/>
          <w:szCs w:val="22"/>
        </w:rPr>
        <w:t xml:space="preserve">Hosseini S, Rejali L, Pezeshkian Z, Malekian M, Fatemi N, Peyravian N, Hadizadeh M, Mohsenifar Z, Khanabadi B, Farzam M, Sherkat G. Oncogenic Role of Connective Tissue Growth Factor Is Associated with Canonical TGF-β Cascade in Colorectal Cancer. Genes. 2022 Apr 14;13(4):689. </w:t>
      </w:r>
      <w:hyperlink r:id="rId48" w:history="1">
        <w:r w:rsidRPr="00DA0C61">
          <w:rPr>
            <w:rFonts w:asciiTheme="minorBidi" w:hAnsiTheme="minorBidi" w:cstheme="minorBidi"/>
            <w:sz w:val="22"/>
            <w:szCs w:val="22"/>
          </w:rPr>
          <w:t>https://doi.org/10.3390/genes13040689</w:t>
        </w:r>
      </w:hyperlink>
      <w:r w:rsidRPr="00DA0C61">
        <w:rPr>
          <w:rFonts w:asciiTheme="minorBidi" w:hAnsiTheme="minorBidi" w:cstheme="minorBidi"/>
          <w:sz w:val="22"/>
          <w:szCs w:val="22"/>
        </w:rPr>
        <w:t xml:space="preserve"> IF: 4.141</w:t>
      </w:r>
    </w:p>
    <w:p w14:paraId="0A9426C1" w14:textId="77777777" w:rsidR="008D7C34" w:rsidRPr="00DA0C61" w:rsidRDefault="008D7C34" w:rsidP="000A330C">
      <w:pPr>
        <w:pStyle w:val="ListParagraph"/>
        <w:widowControl w:val="0"/>
        <w:numPr>
          <w:ilvl w:val="0"/>
          <w:numId w:val="42"/>
        </w:numPr>
        <w:tabs>
          <w:tab w:val="right" w:pos="567"/>
          <w:tab w:val="left" w:pos="1080"/>
          <w:tab w:val="left" w:pos="2880"/>
        </w:tabs>
        <w:autoSpaceDE w:val="0"/>
        <w:autoSpaceDN w:val="0"/>
        <w:adjustRightInd w:val="0"/>
        <w:jc w:val="both"/>
        <w:rPr>
          <w:rFonts w:asciiTheme="minorBidi" w:hAnsiTheme="minorBidi" w:cstheme="minorBidi"/>
          <w:sz w:val="22"/>
          <w:szCs w:val="22"/>
        </w:rPr>
      </w:pPr>
      <w:r w:rsidRPr="00DA0C61">
        <w:rPr>
          <w:rFonts w:asciiTheme="minorBidi" w:hAnsiTheme="minorBidi" w:cstheme="minorBidi"/>
          <w:sz w:val="22"/>
          <w:szCs w:val="22"/>
        </w:rPr>
        <w:t xml:space="preserve"> Ghavami SB, Shahrokh S, Asadzadeh Aghdaei H, Khoramjoo SM, Farmani M, Kazemifard N, Parigi TL, Danese S, Balaii H, Sherkat G, Ebrahimi Daryani N. Serological response to SARS</w:t>
      </w:r>
      <w:r w:rsidRPr="00DA0C61">
        <w:rPr>
          <w:rFonts w:ascii="Cambria Math" w:hAnsi="Cambria Math" w:cs="Cambria Math"/>
          <w:sz w:val="22"/>
          <w:szCs w:val="22"/>
        </w:rPr>
        <w:t>‐</w:t>
      </w:r>
      <w:r w:rsidRPr="00DA0C61">
        <w:rPr>
          <w:rFonts w:asciiTheme="minorBidi" w:hAnsiTheme="minorBidi" w:cstheme="minorBidi"/>
          <w:sz w:val="22"/>
          <w:szCs w:val="22"/>
        </w:rPr>
        <w:t>CoV</w:t>
      </w:r>
      <w:r w:rsidRPr="00DA0C61">
        <w:rPr>
          <w:rFonts w:ascii="Cambria Math" w:hAnsi="Cambria Math" w:cs="Cambria Math"/>
          <w:sz w:val="22"/>
          <w:szCs w:val="22"/>
        </w:rPr>
        <w:t>‐</w:t>
      </w:r>
      <w:r w:rsidRPr="00DA0C61">
        <w:rPr>
          <w:rFonts w:asciiTheme="minorBidi" w:hAnsiTheme="minorBidi" w:cstheme="minorBidi"/>
          <w:sz w:val="22"/>
          <w:szCs w:val="22"/>
        </w:rPr>
        <w:t xml:space="preserve">2 is attenuated in patients with inflammatory bowel disease and can affect immunization. JGH Open.2022Apr;6(4):266-9. </w:t>
      </w:r>
      <w:hyperlink r:id="rId49" w:history="1">
        <w:r w:rsidRPr="00DA0C61">
          <w:rPr>
            <w:rFonts w:asciiTheme="minorBidi" w:hAnsiTheme="minorBidi" w:cstheme="minorBidi"/>
            <w:sz w:val="22"/>
            <w:szCs w:val="22"/>
          </w:rPr>
          <w:t>https://doi.org/10.1002/jgh3.12725</w:t>
        </w:r>
      </w:hyperlink>
      <w:r w:rsidRPr="00DA0C61">
        <w:rPr>
          <w:rFonts w:asciiTheme="minorBidi" w:hAnsiTheme="minorBidi" w:cstheme="minorBidi"/>
          <w:sz w:val="22"/>
          <w:szCs w:val="22"/>
        </w:rPr>
        <w:t xml:space="preserve"> </w:t>
      </w:r>
    </w:p>
    <w:p w14:paraId="709F66FE" w14:textId="77777777" w:rsidR="008D7C34" w:rsidRPr="00DA0C61" w:rsidRDefault="008D7C34" w:rsidP="000A330C">
      <w:pPr>
        <w:pStyle w:val="ListParagraph"/>
        <w:widowControl w:val="0"/>
        <w:numPr>
          <w:ilvl w:val="0"/>
          <w:numId w:val="42"/>
        </w:numPr>
        <w:tabs>
          <w:tab w:val="right" w:pos="567"/>
          <w:tab w:val="left" w:pos="1080"/>
          <w:tab w:val="left" w:pos="2880"/>
        </w:tabs>
        <w:autoSpaceDE w:val="0"/>
        <w:autoSpaceDN w:val="0"/>
        <w:adjustRightInd w:val="0"/>
        <w:jc w:val="both"/>
        <w:rPr>
          <w:rFonts w:asciiTheme="minorBidi" w:hAnsiTheme="minorBidi" w:cstheme="minorBidi"/>
          <w:sz w:val="22"/>
          <w:szCs w:val="22"/>
        </w:rPr>
      </w:pPr>
      <w:r w:rsidRPr="00DA0C61">
        <w:rPr>
          <w:rFonts w:asciiTheme="minorBidi" w:hAnsiTheme="minorBidi" w:cstheme="minorBidi"/>
          <w:sz w:val="22"/>
          <w:szCs w:val="22"/>
        </w:rPr>
        <w:t xml:space="preserve"> Pahlavani N, Nattagh</w:t>
      </w:r>
      <w:r w:rsidRPr="00DA0C61">
        <w:rPr>
          <w:rFonts w:ascii="Cambria Math" w:hAnsi="Cambria Math" w:cs="Cambria Math"/>
          <w:sz w:val="22"/>
          <w:szCs w:val="22"/>
        </w:rPr>
        <w:t>‐</w:t>
      </w:r>
      <w:r w:rsidRPr="00DA0C61">
        <w:rPr>
          <w:rFonts w:asciiTheme="minorBidi" w:hAnsiTheme="minorBidi" w:cstheme="minorBidi"/>
          <w:sz w:val="22"/>
          <w:szCs w:val="22"/>
        </w:rPr>
        <w:t xml:space="preserve">Eshtivani E, Amanollahi A, Ranjbar G, Aghdaei HA, Navashenaq JG, Shabaninezhad Z, Sharahi NR, Maleki M, Malekahmadi M, Norouzy A. Effects of microwave technology on the subcutaneous abdominal fat and anthropometric indices of overweight adults: A clinical trial. Journal of Cosmetic Dermatology. 2022 Apr;21(4):1482-8. </w:t>
      </w:r>
      <w:hyperlink r:id="rId50" w:history="1">
        <w:r w:rsidRPr="00DA0C61">
          <w:rPr>
            <w:rFonts w:asciiTheme="minorBidi" w:hAnsiTheme="minorBidi" w:cstheme="minorBidi"/>
            <w:sz w:val="22"/>
            <w:szCs w:val="22"/>
          </w:rPr>
          <w:t>https://doi.org/10.1111/jocd.14245</w:t>
        </w:r>
      </w:hyperlink>
      <w:r w:rsidRPr="00DA0C61">
        <w:rPr>
          <w:rFonts w:asciiTheme="minorBidi" w:hAnsiTheme="minorBidi" w:cstheme="minorBidi"/>
          <w:sz w:val="22"/>
          <w:szCs w:val="22"/>
        </w:rPr>
        <w:t xml:space="preserve"> IF: 2.189</w:t>
      </w:r>
    </w:p>
    <w:p w14:paraId="2E3F16E9" w14:textId="77777777" w:rsidR="008D7C34" w:rsidRPr="00DA0C61" w:rsidRDefault="008D7C34" w:rsidP="000A330C">
      <w:pPr>
        <w:pStyle w:val="ListParagraph"/>
        <w:widowControl w:val="0"/>
        <w:numPr>
          <w:ilvl w:val="0"/>
          <w:numId w:val="42"/>
        </w:numPr>
        <w:tabs>
          <w:tab w:val="right" w:pos="567"/>
          <w:tab w:val="left" w:pos="1080"/>
          <w:tab w:val="left" w:pos="2880"/>
        </w:tabs>
        <w:autoSpaceDE w:val="0"/>
        <w:autoSpaceDN w:val="0"/>
        <w:adjustRightInd w:val="0"/>
        <w:jc w:val="both"/>
        <w:rPr>
          <w:rFonts w:asciiTheme="minorBidi" w:hAnsiTheme="minorBidi" w:cstheme="minorBidi"/>
          <w:sz w:val="22"/>
          <w:szCs w:val="22"/>
        </w:rPr>
      </w:pPr>
      <w:r w:rsidRPr="00DA0C61">
        <w:rPr>
          <w:rFonts w:asciiTheme="minorBidi" w:hAnsiTheme="minorBidi" w:cstheme="minorBidi"/>
          <w:sz w:val="22"/>
          <w:szCs w:val="22"/>
        </w:rPr>
        <w:t xml:space="preserve">Shirin M, Madadi S, Peyravian N, Pezeshkian Z, Rejali L, Hosseini M, Moradi A, Khanabadi B, Sherkat G, Aghdaei HA, Nazemalhosseini-Mojarad E. A linkage between effectual genes in progression of CRC through canonical and non-canonical TGF-β signaling pathways. Medical Oncology. 2022 Apr;39(4):1-3. </w:t>
      </w:r>
      <w:hyperlink r:id="rId51" w:history="1">
        <w:r w:rsidRPr="00DA0C61">
          <w:rPr>
            <w:rFonts w:asciiTheme="minorBidi" w:hAnsiTheme="minorBidi" w:cstheme="minorBidi"/>
            <w:sz w:val="22"/>
            <w:szCs w:val="22"/>
          </w:rPr>
          <w:t>https://doi.org/10.1007/s12032-021-01634-3</w:t>
        </w:r>
      </w:hyperlink>
      <w:r w:rsidRPr="00DA0C61">
        <w:rPr>
          <w:rFonts w:asciiTheme="minorBidi" w:hAnsiTheme="minorBidi" w:cstheme="minorBidi"/>
          <w:sz w:val="22"/>
          <w:szCs w:val="22"/>
        </w:rPr>
        <w:t xml:space="preserve"> IF: 3.738</w:t>
      </w:r>
    </w:p>
    <w:p w14:paraId="455EAD34" w14:textId="2E618B46" w:rsidR="008D7C34" w:rsidRPr="00DA0C61" w:rsidRDefault="008D7C34" w:rsidP="000A330C">
      <w:pPr>
        <w:pStyle w:val="ListParagraph"/>
        <w:widowControl w:val="0"/>
        <w:numPr>
          <w:ilvl w:val="0"/>
          <w:numId w:val="42"/>
        </w:numPr>
        <w:tabs>
          <w:tab w:val="right" w:pos="567"/>
          <w:tab w:val="left" w:pos="1080"/>
          <w:tab w:val="left" w:pos="2880"/>
        </w:tabs>
        <w:autoSpaceDE w:val="0"/>
        <w:autoSpaceDN w:val="0"/>
        <w:adjustRightInd w:val="0"/>
        <w:jc w:val="both"/>
        <w:rPr>
          <w:rFonts w:asciiTheme="minorBidi" w:hAnsiTheme="minorBidi" w:cstheme="minorBidi"/>
          <w:sz w:val="22"/>
          <w:szCs w:val="22"/>
        </w:rPr>
      </w:pPr>
      <w:r w:rsidRPr="00DA0C61">
        <w:rPr>
          <w:rFonts w:asciiTheme="minorBidi" w:hAnsiTheme="minorBidi" w:cstheme="minorBidi"/>
          <w:sz w:val="22"/>
          <w:szCs w:val="22"/>
        </w:rPr>
        <w:t xml:space="preserve">Vaezi Z, </w:t>
      </w:r>
      <w:r w:rsidRPr="00DA0C61">
        <w:rPr>
          <w:rFonts w:asciiTheme="minorBidi" w:hAnsiTheme="minorBidi" w:cstheme="minorBidi"/>
          <w:sz w:val="22"/>
          <w:szCs w:val="22"/>
          <w:highlight w:val="yellow"/>
        </w:rPr>
        <w:t>Aghdaei HA</w:t>
      </w:r>
      <w:r w:rsidRPr="00DA0C61">
        <w:rPr>
          <w:rFonts w:asciiTheme="minorBidi" w:hAnsiTheme="minorBidi" w:cstheme="minorBidi"/>
          <w:sz w:val="22"/>
          <w:szCs w:val="22"/>
        </w:rPr>
        <w:t>, Sedghi M, Mahdavian R, Molakarimi M, Hashemi N, Naderi-Manesh H. Hemoglobin bio-adhesive nanoparticles as a colon-specific delivery system for sustained release of 5-aminosalicylic acid in the effective treatment of inflammatory bowel disease. International</w:t>
      </w:r>
      <w:r w:rsidR="00162155" w:rsidRPr="00DA0C61">
        <w:rPr>
          <w:rFonts w:asciiTheme="minorBidi" w:hAnsiTheme="minorBidi" w:cstheme="minorBidi"/>
          <w:sz w:val="22"/>
          <w:szCs w:val="22"/>
        </w:rPr>
        <w:t xml:space="preserve"> </w:t>
      </w:r>
      <w:r w:rsidRPr="00DA0C61">
        <w:rPr>
          <w:rFonts w:asciiTheme="minorBidi" w:hAnsiTheme="minorBidi" w:cstheme="minorBidi"/>
          <w:sz w:val="22"/>
          <w:szCs w:val="22"/>
        </w:rPr>
        <w:t>Journal</w:t>
      </w:r>
      <w:r w:rsidR="00162155" w:rsidRPr="00DA0C61">
        <w:rPr>
          <w:rFonts w:asciiTheme="minorBidi" w:hAnsiTheme="minorBidi" w:cstheme="minorBidi"/>
          <w:sz w:val="22"/>
          <w:szCs w:val="22"/>
        </w:rPr>
        <w:t xml:space="preserve"> </w:t>
      </w:r>
      <w:r w:rsidRPr="00DA0C61">
        <w:rPr>
          <w:rFonts w:asciiTheme="minorBidi" w:hAnsiTheme="minorBidi" w:cstheme="minorBidi"/>
          <w:sz w:val="22"/>
          <w:szCs w:val="22"/>
        </w:rPr>
        <w:t>ofPharmaceutics.2022Mar25;</w:t>
      </w:r>
      <w:proofErr w:type="gramStart"/>
      <w:r w:rsidRPr="00DA0C61">
        <w:rPr>
          <w:rFonts w:asciiTheme="minorBidi" w:hAnsiTheme="minorBidi" w:cstheme="minorBidi"/>
          <w:sz w:val="22"/>
          <w:szCs w:val="22"/>
        </w:rPr>
        <w:t>616:121531.</w:t>
      </w:r>
      <w:r w:rsidR="00162155" w:rsidRPr="00DA0C61">
        <w:rPr>
          <w:rFonts w:asciiTheme="minorBidi" w:hAnsiTheme="minorBidi" w:cstheme="minorBidi"/>
          <w:sz w:val="22"/>
          <w:szCs w:val="22"/>
        </w:rPr>
        <w:t>https://doi.org/10.1016/j.ijpharm.2022.121531</w:t>
      </w:r>
      <w:proofErr w:type="gramEnd"/>
      <w:r w:rsidRPr="00DA0C61">
        <w:rPr>
          <w:rFonts w:asciiTheme="minorBidi" w:hAnsiTheme="minorBidi" w:cstheme="minorBidi"/>
          <w:sz w:val="22"/>
          <w:szCs w:val="22"/>
        </w:rPr>
        <w:t xml:space="preserve"> IF: 6.510</w:t>
      </w:r>
    </w:p>
    <w:p w14:paraId="5C278572" w14:textId="77777777" w:rsidR="008D7C34" w:rsidRPr="00DA0C61" w:rsidRDefault="008D7C34" w:rsidP="000A330C">
      <w:pPr>
        <w:pStyle w:val="ListParagraph"/>
        <w:widowControl w:val="0"/>
        <w:numPr>
          <w:ilvl w:val="0"/>
          <w:numId w:val="42"/>
        </w:numPr>
        <w:tabs>
          <w:tab w:val="right" w:pos="567"/>
          <w:tab w:val="left" w:pos="1080"/>
          <w:tab w:val="left" w:pos="2880"/>
        </w:tabs>
        <w:autoSpaceDE w:val="0"/>
        <w:autoSpaceDN w:val="0"/>
        <w:adjustRightInd w:val="0"/>
        <w:jc w:val="both"/>
        <w:rPr>
          <w:rFonts w:asciiTheme="minorBidi" w:hAnsiTheme="minorBidi" w:cstheme="minorBidi"/>
          <w:sz w:val="22"/>
          <w:szCs w:val="22"/>
        </w:rPr>
      </w:pPr>
      <w:r w:rsidRPr="00DA0C61">
        <w:rPr>
          <w:rFonts w:asciiTheme="minorBidi" w:hAnsiTheme="minorBidi" w:cstheme="minorBidi"/>
          <w:sz w:val="22"/>
          <w:szCs w:val="22"/>
        </w:rPr>
        <w:t xml:space="preserve">Saadati S, Sadeghi A, Mohaghegh-Shalmani H, Rostami-Nejad M, Elli L, </w:t>
      </w:r>
      <w:r w:rsidRPr="00DA0C61">
        <w:rPr>
          <w:rFonts w:asciiTheme="minorBidi" w:hAnsiTheme="minorBidi" w:cstheme="minorBidi"/>
          <w:sz w:val="22"/>
          <w:szCs w:val="22"/>
          <w:highlight w:val="yellow"/>
        </w:rPr>
        <w:t>Asadzadeh-Aghdaei H</w:t>
      </w:r>
      <w:r w:rsidRPr="00DA0C61">
        <w:rPr>
          <w:rFonts w:asciiTheme="minorBidi" w:hAnsiTheme="minorBidi" w:cstheme="minorBidi"/>
          <w:sz w:val="22"/>
          <w:szCs w:val="22"/>
        </w:rPr>
        <w:t xml:space="preserve">, Rodrigo L, Zali MR. Effects of a gluten challenge in patients with irritable bowel syndrome: a randomized single-blind controlled clinical trial. Scientific Reports. 2022 Mar 23;12(1):1-0. </w:t>
      </w:r>
      <w:hyperlink r:id="rId52" w:history="1">
        <w:r w:rsidRPr="00DA0C61">
          <w:rPr>
            <w:rFonts w:asciiTheme="minorBidi" w:hAnsiTheme="minorBidi" w:cstheme="minorBidi"/>
            <w:sz w:val="22"/>
            <w:szCs w:val="22"/>
          </w:rPr>
          <w:t>https://doi.org/10.1038/s41598-022-09055-6</w:t>
        </w:r>
      </w:hyperlink>
      <w:r w:rsidRPr="00DA0C61">
        <w:rPr>
          <w:rFonts w:asciiTheme="minorBidi" w:hAnsiTheme="minorBidi" w:cstheme="minorBidi"/>
          <w:sz w:val="22"/>
          <w:szCs w:val="22"/>
        </w:rPr>
        <w:t xml:space="preserve"> IF: 4.996</w:t>
      </w:r>
    </w:p>
    <w:p w14:paraId="73375348" w14:textId="77777777" w:rsidR="008D7C34" w:rsidRPr="00DA0C61" w:rsidRDefault="008D7C34" w:rsidP="000A330C">
      <w:pPr>
        <w:pStyle w:val="ListParagraph"/>
        <w:widowControl w:val="0"/>
        <w:numPr>
          <w:ilvl w:val="0"/>
          <w:numId w:val="42"/>
        </w:numPr>
        <w:tabs>
          <w:tab w:val="right" w:pos="567"/>
          <w:tab w:val="left" w:pos="1080"/>
          <w:tab w:val="left" w:pos="2880"/>
        </w:tabs>
        <w:autoSpaceDE w:val="0"/>
        <w:autoSpaceDN w:val="0"/>
        <w:adjustRightInd w:val="0"/>
        <w:jc w:val="both"/>
        <w:rPr>
          <w:rFonts w:asciiTheme="minorBidi" w:hAnsiTheme="minorBidi" w:cstheme="minorBidi"/>
          <w:sz w:val="22"/>
          <w:szCs w:val="22"/>
        </w:rPr>
      </w:pPr>
      <w:r w:rsidRPr="00DA0C61">
        <w:rPr>
          <w:rFonts w:asciiTheme="minorBidi" w:hAnsiTheme="minorBidi" w:cstheme="minorBidi"/>
          <w:sz w:val="22"/>
          <w:szCs w:val="22"/>
        </w:rPr>
        <w:t xml:space="preserve">Nabavi-Rad A, Azizi M, Jamshidizadeh S, Sadeghi A, </w:t>
      </w:r>
      <w:r w:rsidRPr="00DA0C61">
        <w:rPr>
          <w:rFonts w:asciiTheme="minorBidi" w:hAnsiTheme="minorBidi" w:cstheme="minorBidi"/>
          <w:sz w:val="22"/>
          <w:szCs w:val="22"/>
          <w:highlight w:val="yellow"/>
        </w:rPr>
        <w:t>Aghdaei HA</w:t>
      </w:r>
      <w:r w:rsidRPr="00DA0C61">
        <w:rPr>
          <w:rFonts w:asciiTheme="minorBidi" w:hAnsiTheme="minorBidi" w:cstheme="minorBidi"/>
          <w:sz w:val="22"/>
          <w:szCs w:val="22"/>
        </w:rPr>
        <w:t xml:space="preserve">, Yadegar A, Zali MR. The Effects of Vitamins and Micronutrients on Helicobacter pylori Pathogenicity, Survival, and Eradication: A Crosstalk between Micronutrients and Immune System. Journal of Immunology Research. 2022 Mar 16;2022. </w:t>
      </w:r>
      <w:hyperlink r:id="rId53" w:history="1">
        <w:r w:rsidRPr="00DA0C61">
          <w:rPr>
            <w:rFonts w:asciiTheme="minorBidi" w:hAnsiTheme="minorBidi" w:cstheme="minorBidi"/>
            <w:sz w:val="22"/>
            <w:szCs w:val="22"/>
          </w:rPr>
          <w:t>https://doi.org/10.1155/2022/4713684</w:t>
        </w:r>
      </w:hyperlink>
      <w:r w:rsidRPr="00DA0C61">
        <w:rPr>
          <w:rFonts w:asciiTheme="minorBidi" w:hAnsiTheme="minorBidi" w:cstheme="minorBidi"/>
          <w:sz w:val="22"/>
          <w:szCs w:val="22"/>
        </w:rPr>
        <w:t xml:space="preserve"> IF: 4.493</w:t>
      </w:r>
    </w:p>
    <w:p w14:paraId="2C82EE70" w14:textId="77777777" w:rsidR="008D7C34" w:rsidRPr="00DA0C61" w:rsidRDefault="008D7C34" w:rsidP="000A330C">
      <w:pPr>
        <w:pStyle w:val="ListParagraph"/>
        <w:widowControl w:val="0"/>
        <w:numPr>
          <w:ilvl w:val="0"/>
          <w:numId w:val="42"/>
        </w:numPr>
        <w:tabs>
          <w:tab w:val="right" w:pos="567"/>
          <w:tab w:val="left" w:pos="1080"/>
          <w:tab w:val="left" w:pos="2880"/>
        </w:tabs>
        <w:autoSpaceDE w:val="0"/>
        <w:autoSpaceDN w:val="0"/>
        <w:adjustRightInd w:val="0"/>
        <w:jc w:val="both"/>
        <w:rPr>
          <w:rFonts w:asciiTheme="minorBidi" w:hAnsiTheme="minorBidi" w:cstheme="minorBidi"/>
          <w:sz w:val="22"/>
          <w:szCs w:val="22"/>
        </w:rPr>
      </w:pPr>
      <w:r w:rsidRPr="00DA0C61">
        <w:rPr>
          <w:rFonts w:asciiTheme="minorBidi" w:hAnsiTheme="minorBidi" w:cstheme="minorBidi"/>
          <w:sz w:val="22"/>
          <w:szCs w:val="22"/>
        </w:rPr>
        <w:t xml:space="preserve">Parsa FG, Nobili S, Karimpour M, Aghdaei HA, Nazemalhosseini-Mojarad E, Mini E. Fanconi Anemia Pathway in Colorectal Cancer: A Novel Opportunity for Diagnosis, Prognosis and Therapy. Journal of Personalized Medicine. 2022 Mar 4;12(3):396. </w:t>
      </w:r>
      <w:hyperlink r:id="rId54" w:history="1">
        <w:r w:rsidRPr="00DA0C61">
          <w:rPr>
            <w:rFonts w:asciiTheme="minorBidi" w:hAnsiTheme="minorBidi" w:cstheme="minorBidi"/>
            <w:sz w:val="22"/>
            <w:szCs w:val="22"/>
          </w:rPr>
          <w:t>https://doi.org/10.3390/jpm12030396</w:t>
        </w:r>
      </w:hyperlink>
      <w:r w:rsidRPr="00DA0C61">
        <w:rPr>
          <w:rFonts w:asciiTheme="minorBidi" w:hAnsiTheme="minorBidi" w:cstheme="minorBidi"/>
          <w:sz w:val="22"/>
          <w:szCs w:val="22"/>
        </w:rPr>
        <w:t xml:space="preserve"> IF: 3.508</w:t>
      </w:r>
    </w:p>
    <w:p w14:paraId="36020D23" w14:textId="77777777" w:rsidR="008D7C34" w:rsidRPr="00DA0C61" w:rsidRDefault="008D7C34" w:rsidP="000A330C">
      <w:pPr>
        <w:pStyle w:val="ListParagraph"/>
        <w:widowControl w:val="0"/>
        <w:numPr>
          <w:ilvl w:val="0"/>
          <w:numId w:val="42"/>
        </w:numPr>
        <w:tabs>
          <w:tab w:val="right" w:pos="567"/>
          <w:tab w:val="left" w:pos="1080"/>
          <w:tab w:val="left" w:pos="2880"/>
        </w:tabs>
        <w:autoSpaceDE w:val="0"/>
        <w:autoSpaceDN w:val="0"/>
        <w:adjustRightInd w:val="0"/>
        <w:jc w:val="both"/>
        <w:rPr>
          <w:rFonts w:asciiTheme="minorBidi" w:hAnsiTheme="minorBidi" w:cstheme="minorBidi"/>
          <w:sz w:val="22"/>
          <w:szCs w:val="22"/>
        </w:rPr>
      </w:pPr>
      <w:r w:rsidRPr="00DA0C61">
        <w:rPr>
          <w:rFonts w:asciiTheme="minorBidi" w:hAnsiTheme="minorBidi" w:cstheme="minorBidi"/>
          <w:sz w:val="22"/>
          <w:szCs w:val="22"/>
        </w:rPr>
        <w:t xml:space="preserve">Abdolahi S, Hosseini M, Rezaei R, Mohebbi SR, Rostami-Nejad M, Mojarad EN, Mirjalali H, Yadegar A, </w:t>
      </w:r>
      <w:r w:rsidRPr="00DA0C61">
        <w:rPr>
          <w:rFonts w:asciiTheme="minorBidi" w:hAnsiTheme="minorBidi" w:cstheme="minorBidi"/>
          <w:sz w:val="22"/>
          <w:szCs w:val="22"/>
          <w:highlight w:val="yellow"/>
        </w:rPr>
        <w:t>Aghdaei HA</w:t>
      </w:r>
      <w:r w:rsidRPr="00DA0C61">
        <w:rPr>
          <w:rFonts w:asciiTheme="minorBidi" w:hAnsiTheme="minorBidi" w:cstheme="minorBidi"/>
          <w:sz w:val="22"/>
          <w:szCs w:val="22"/>
        </w:rPr>
        <w:t xml:space="preserve">, Zali MR, Baghaei K. Evaluation of miR-200c-3p and miR-421-5p levels during immune responses in the admitted and recovered COVID-19 subjects. Infection, Genetics and Evolution. 2022 Mar </w:t>
      </w:r>
      <w:proofErr w:type="gramStart"/>
      <w:r w:rsidRPr="00DA0C61">
        <w:rPr>
          <w:rFonts w:asciiTheme="minorBidi" w:hAnsiTheme="minorBidi" w:cstheme="minorBidi"/>
          <w:sz w:val="22"/>
          <w:szCs w:val="22"/>
        </w:rPr>
        <w:t>1;98:105207</w:t>
      </w:r>
      <w:proofErr w:type="gramEnd"/>
      <w:r w:rsidRPr="00DA0C61">
        <w:rPr>
          <w:rFonts w:asciiTheme="minorBidi" w:hAnsiTheme="minorBidi" w:cstheme="minorBidi"/>
          <w:sz w:val="22"/>
          <w:szCs w:val="22"/>
        </w:rPr>
        <w:t xml:space="preserve">. </w:t>
      </w:r>
      <w:hyperlink r:id="rId55" w:history="1">
        <w:r w:rsidRPr="00DA0C61">
          <w:rPr>
            <w:rFonts w:asciiTheme="minorBidi" w:hAnsiTheme="minorBidi" w:cstheme="minorBidi"/>
            <w:sz w:val="22"/>
            <w:szCs w:val="22"/>
          </w:rPr>
          <w:t>https://doi.org/10.1016/j.meegid.2022.105207</w:t>
        </w:r>
      </w:hyperlink>
      <w:r w:rsidRPr="00DA0C61">
        <w:rPr>
          <w:rFonts w:asciiTheme="minorBidi" w:hAnsiTheme="minorBidi" w:cstheme="minorBidi"/>
          <w:sz w:val="22"/>
          <w:szCs w:val="22"/>
        </w:rPr>
        <w:t xml:space="preserve"> IF: 4.393</w:t>
      </w:r>
    </w:p>
    <w:p w14:paraId="07BED860" w14:textId="77777777" w:rsidR="008D7C34" w:rsidRPr="00DA0C61" w:rsidRDefault="008D7C34" w:rsidP="000A330C">
      <w:pPr>
        <w:pStyle w:val="ListParagraph"/>
        <w:widowControl w:val="0"/>
        <w:numPr>
          <w:ilvl w:val="0"/>
          <w:numId w:val="42"/>
        </w:numPr>
        <w:tabs>
          <w:tab w:val="right" w:pos="567"/>
          <w:tab w:val="left" w:pos="1080"/>
          <w:tab w:val="left" w:pos="2880"/>
        </w:tabs>
        <w:autoSpaceDE w:val="0"/>
        <w:autoSpaceDN w:val="0"/>
        <w:adjustRightInd w:val="0"/>
        <w:jc w:val="both"/>
        <w:rPr>
          <w:rFonts w:asciiTheme="minorBidi" w:hAnsiTheme="minorBidi" w:cstheme="minorBidi"/>
          <w:sz w:val="22"/>
          <w:szCs w:val="22"/>
        </w:rPr>
      </w:pPr>
      <w:r w:rsidRPr="00DA0C61">
        <w:rPr>
          <w:rFonts w:asciiTheme="minorBidi" w:hAnsiTheme="minorBidi" w:cstheme="minorBidi"/>
          <w:sz w:val="22"/>
          <w:szCs w:val="22"/>
        </w:rPr>
        <w:t xml:space="preserve">Asadirad A, Baghaei K, Hashemi SM, Dehnavi S, Ghanbarian H, Mortaz E, Anissian A, </w:t>
      </w:r>
      <w:r w:rsidRPr="00DA0C61">
        <w:rPr>
          <w:rFonts w:asciiTheme="minorBidi" w:hAnsiTheme="minorBidi" w:cstheme="minorBidi"/>
          <w:sz w:val="22"/>
          <w:szCs w:val="22"/>
          <w:highlight w:val="yellow"/>
        </w:rPr>
        <w:t xml:space="preserve">Aghdaei </w:t>
      </w:r>
      <w:r w:rsidRPr="00DA0C61">
        <w:rPr>
          <w:rFonts w:asciiTheme="minorBidi" w:hAnsiTheme="minorBidi" w:cstheme="minorBidi"/>
          <w:sz w:val="22"/>
          <w:szCs w:val="22"/>
          <w:highlight w:val="yellow"/>
        </w:rPr>
        <w:lastRenderedPageBreak/>
        <w:t>HA</w:t>
      </w:r>
      <w:r w:rsidRPr="00DA0C61">
        <w:rPr>
          <w:rFonts w:asciiTheme="minorBidi" w:hAnsiTheme="minorBidi" w:cstheme="minorBidi"/>
          <w:sz w:val="22"/>
          <w:szCs w:val="22"/>
        </w:rPr>
        <w:t xml:space="preserve">, Amani D. Dendritic cell immunotherapy with miR-155 enriched tumor-derived exosome suppressed cancer growth and induced antitumor immune responses in murine model of colorectal cancer induced by CT26 cell line. International Immunopharmacology. 2022 Mar </w:t>
      </w:r>
      <w:proofErr w:type="gramStart"/>
      <w:r w:rsidRPr="00DA0C61">
        <w:rPr>
          <w:rFonts w:asciiTheme="minorBidi" w:hAnsiTheme="minorBidi" w:cstheme="minorBidi"/>
          <w:sz w:val="22"/>
          <w:szCs w:val="22"/>
        </w:rPr>
        <w:t>1;104:108493</w:t>
      </w:r>
      <w:proofErr w:type="gramEnd"/>
      <w:r w:rsidRPr="00DA0C61">
        <w:rPr>
          <w:rFonts w:asciiTheme="minorBidi" w:hAnsiTheme="minorBidi" w:cstheme="minorBidi"/>
          <w:sz w:val="22"/>
          <w:szCs w:val="22"/>
        </w:rPr>
        <w:t xml:space="preserve">. </w:t>
      </w:r>
      <w:hyperlink r:id="rId56" w:history="1">
        <w:r w:rsidRPr="00DA0C61">
          <w:rPr>
            <w:rFonts w:asciiTheme="minorBidi" w:hAnsiTheme="minorBidi" w:cstheme="minorBidi"/>
            <w:sz w:val="22"/>
            <w:szCs w:val="22"/>
          </w:rPr>
          <w:t>https://doi.org/10.1016/j.intimp.2021.108493</w:t>
        </w:r>
      </w:hyperlink>
      <w:r w:rsidRPr="00DA0C61">
        <w:rPr>
          <w:rFonts w:asciiTheme="minorBidi" w:hAnsiTheme="minorBidi" w:cstheme="minorBidi"/>
          <w:sz w:val="22"/>
          <w:szCs w:val="22"/>
        </w:rPr>
        <w:t xml:space="preserve"> IF: 5.714</w:t>
      </w:r>
    </w:p>
    <w:p w14:paraId="3F7F9A7D" w14:textId="77777777" w:rsidR="008D7C34" w:rsidRPr="00DA0C61" w:rsidRDefault="008D7C34" w:rsidP="000A330C">
      <w:pPr>
        <w:pStyle w:val="ListParagraph"/>
        <w:widowControl w:val="0"/>
        <w:numPr>
          <w:ilvl w:val="0"/>
          <w:numId w:val="42"/>
        </w:numPr>
        <w:tabs>
          <w:tab w:val="right" w:pos="567"/>
          <w:tab w:val="left" w:pos="1080"/>
          <w:tab w:val="left" w:pos="2880"/>
        </w:tabs>
        <w:autoSpaceDE w:val="0"/>
        <w:autoSpaceDN w:val="0"/>
        <w:adjustRightInd w:val="0"/>
        <w:jc w:val="both"/>
        <w:rPr>
          <w:rFonts w:asciiTheme="minorBidi" w:hAnsiTheme="minorBidi" w:cstheme="minorBidi"/>
          <w:sz w:val="22"/>
          <w:szCs w:val="22"/>
        </w:rPr>
      </w:pPr>
      <w:r w:rsidRPr="00DA0C61">
        <w:rPr>
          <w:rFonts w:asciiTheme="minorBidi" w:hAnsiTheme="minorBidi" w:cstheme="minorBidi"/>
          <w:sz w:val="22"/>
          <w:szCs w:val="22"/>
        </w:rPr>
        <w:t xml:space="preserve">Beheshti-Maal A, Tamimi A, Iravani S, Memarnejadian A, Sorouri M, </w:t>
      </w:r>
      <w:r w:rsidRPr="00DA0C61">
        <w:rPr>
          <w:rFonts w:asciiTheme="minorBidi" w:hAnsiTheme="minorBidi" w:cstheme="minorBidi"/>
          <w:sz w:val="22"/>
          <w:szCs w:val="22"/>
          <w:highlight w:val="yellow"/>
        </w:rPr>
        <w:t>Aghdaei HA</w:t>
      </w:r>
      <w:r w:rsidRPr="00DA0C61">
        <w:rPr>
          <w:rFonts w:asciiTheme="minorBidi" w:hAnsiTheme="minorBidi" w:cstheme="minorBidi"/>
          <w:sz w:val="22"/>
          <w:szCs w:val="22"/>
        </w:rPr>
        <w:t xml:space="preserve">, Zali MR, Hossein Khannazer N, Vosough M. PSC associated inflammatory bowel disease: a distinct entity. Expert Review of Gastroenterology &amp; Hepatology. 2022 Feb 1;16(2):129-39. </w:t>
      </w:r>
      <w:hyperlink r:id="rId57" w:history="1">
        <w:r w:rsidRPr="00DA0C61">
          <w:rPr>
            <w:rFonts w:asciiTheme="minorBidi" w:hAnsiTheme="minorBidi" w:cstheme="minorBidi"/>
            <w:sz w:val="22"/>
            <w:szCs w:val="22"/>
          </w:rPr>
          <w:t>https://doi.org/10.1080/17474124.2022.2031979</w:t>
        </w:r>
      </w:hyperlink>
      <w:r w:rsidRPr="00DA0C61">
        <w:rPr>
          <w:rFonts w:asciiTheme="minorBidi" w:hAnsiTheme="minorBidi" w:cstheme="minorBidi"/>
          <w:sz w:val="22"/>
          <w:szCs w:val="22"/>
        </w:rPr>
        <w:t xml:space="preserve"> IF: 4.095</w:t>
      </w:r>
    </w:p>
    <w:p w14:paraId="1D568F6B" w14:textId="77777777" w:rsidR="008D7C34" w:rsidRPr="00DA0C61" w:rsidRDefault="008D7C34" w:rsidP="000A330C">
      <w:pPr>
        <w:pStyle w:val="ListParagraph"/>
        <w:widowControl w:val="0"/>
        <w:numPr>
          <w:ilvl w:val="0"/>
          <w:numId w:val="42"/>
        </w:numPr>
        <w:tabs>
          <w:tab w:val="right" w:pos="567"/>
          <w:tab w:val="left" w:pos="1080"/>
          <w:tab w:val="left" w:pos="2880"/>
        </w:tabs>
        <w:autoSpaceDE w:val="0"/>
        <w:autoSpaceDN w:val="0"/>
        <w:adjustRightInd w:val="0"/>
        <w:jc w:val="both"/>
        <w:rPr>
          <w:rFonts w:asciiTheme="minorBidi" w:hAnsiTheme="minorBidi" w:cstheme="minorBidi"/>
          <w:sz w:val="22"/>
          <w:szCs w:val="22"/>
        </w:rPr>
      </w:pPr>
      <w:r w:rsidRPr="00DA0C61">
        <w:rPr>
          <w:rFonts w:asciiTheme="minorBidi" w:hAnsiTheme="minorBidi" w:cstheme="minorBidi"/>
          <w:sz w:val="22"/>
          <w:szCs w:val="22"/>
        </w:rPr>
        <w:t xml:space="preserve">Taheri E, Pourhoseingholi MA, Moslem A, Hassani AH, Mousavi Jarrahi A, Asadzadeh Aghdaei H, Zali MR, Hatami B. The triglyceride-glucose index as a clinical useful marker for metabolic associated fatty liver disease (MAFLD): A population-based study among Iranian adults. Journal of Diabetes &amp; Metabolic Disorders. 2022 Jan 11:1-1. </w:t>
      </w:r>
      <w:hyperlink r:id="rId58" w:history="1">
        <w:r w:rsidRPr="00DA0C61">
          <w:rPr>
            <w:rFonts w:asciiTheme="minorBidi" w:hAnsiTheme="minorBidi" w:cstheme="minorBidi"/>
            <w:sz w:val="22"/>
            <w:szCs w:val="22"/>
          </w:rPr>
          <w:t>https://doi.org/10.1007/s40200-021-00941-w</w:t>
        </w:r>
      </w:hyperlink>
      <w:r w:rsidRPr="00DA0C61">
        <w:rPr>
          <w:rFonts w:asciiTheme="minorBidi" w:hAnsiTheme="minorBidi" w:cstheme="minorBidi"/>
          <w:sz w:val="22"/>
          <w:szCs w:val="22"/>
        </w:rPr>
        <w:t xml:space="preserve"> </w:t>
      </w:r>
    </w:p>
    <w:p w14:paraId="1CC8C5D4" w14:textId="77777777" w:rsidR="008D7C34" w:rsidRPr="00DA0C61" w:rsidRDefault="008D7C34" w:rsidP="000A330C">
      <w:pPr>
        <w:pStyle w:val="ListParagraph"/>
        <w:widowControl w:val="0"/>
        <w:numPr>
          <w:ilvl w:val="0"/>
          <w:numId w:val="42"/>
        </w:numPr>
        <w:tabs>
          <w:tab w:val="right" w:pos="567"/>
          <w:tab w:val="left" w:pos="1080"/>
          <w:tab w:val="left" w:pos="2880"/>
        </w:tabs>
        <w:autoSpaceDE w:val="0"/>
        <w:autoSpaceDN w:val="0"/>
        <w:adjustRightInd w:val="0"/>
        <w:jc w:val="both"/>
        <w:rPr>
          <w:rFonts w:asciiTheme="minorBidi" w:hAnsiTheme="minorBidi" w:cstheme="minorBidi"/>
          <w:sz w:val="22"/>
          <w:szCs w:val="22"/>
        </w:rPr>
      </w:pPr>
      <w:r w:rsidRPr="00DA0C61">
        <w:rPr>
          <w:rFonts w:asciiTheme="minorBidi" w:hAnsiTheme="minorBidi" w:cstheme="minorBidi"/>
          <w:sz w:val="22"/>
          <w:szCs w:val="22"/>
        </w:rPr>
        <w:t xml:space="preserve">Makhmalbaf M, Hosseini SM, </w:t>
      </w:r>
      <w:r w:rsidRPr="00DA0C61">
        <w:rPr>
          <w:rFonts w:asciiTheme="minorBidi" w:hAnsiTheme="minorBidi" w:cstheme="minorBidi"/>
          <w:sz w:val="22"/>
          <w:szCs w:val="22"/>
          <w:highlight w:val="yellow"/>
        </w:rPr>
        <w:t>Aghdaei HA</w:t>
      </w:r>
      <w:r w:rsidRPr="00DA0C61">
        <w:rPr>
          <w:rFonts w:asciiTheme="minorBidi" w:hAnsiTheme="minorBidi" w:cstheme="minorBidi"/>
          <w:sz w:val="22"/>
          <w:szCs w:val="22"/>
        </w:rPr>
        <w:t xml:space="preserve">, Niasar MS, Shoraka S, Yadegar A, Baradaran Ghavami S, Shahrokh S, Moshari M, Malekpour H, Zali MR, Mohebbi SR. Detection of SARS-CoV-2 Genome in Stool and Plasma Samples of Laboratory Confirmed Iranian COVID-19 Patients. Front Mol Biosci. 2022 Jun </w:t>
      </w:r>
      <w:proofErr w:type="gramStart"/>
      <w:r w:rsidRPr="00DA0C61">
        <w:rPr>
          <w:rFonts w:asciiTheme="minorBidi" w:hAnsiTheme="minorBidi" w:cstheme="minorBidi"/>
          <w:sz w:val="22"/>
          <w:szCs w:val="22"/>
        </w:rPr>
        <w:t>28;9:865129</w:t>
      </w:r>
      <w:proofErr w:type="gramEnd"/>
      <w:r w:rsidRPr="00DA0C61">
        <w:rPr>
          <w:rFonts w:asciiTheme="minorBidi" w:hAnsiTheme="minorBidi" w:cstheme="minorBidi"/>
          <w:sz w:val="22"/>
          <w:szCs w:val="22"/>
        </w:rPr>
        <w:t>. doi: 10.3389/fmolb.2022.865129. PMID: 35836936; PMCID: PMC9274456. IF: 6.113</w:t>
      </w:r>
    </w:p>
    <w:p w14:paraId="5D5A1434" w14:textId="77777777" w:rsidR="008D7C34" w:rsidRPr="00DA0C61" w:rsidRDefault="008D7C34" w:rsidP="000A330C">
      <w:pPr>
        <w:pStyle w:val="ListParagraph"/>
        <w:widowControl w:val="0"/>
        <w:numPr>
          <w:ilvl w:val="0"/>
          <w:numId w:val="42"/>
        </w:numPr>
        <w:tabs>
          <w:tab w:val="right" w:pos="567"/>
          <w:tab w:val="left" w:pos="1080"/>
          <w:tab w:val="left" w:pos="2880"/>
        </w:tabs>
        <w:autoSpaceDE w:val="0"/>
        <w:autoSpaceDN w:val="0"/>
        <w:adjustRightInd w:val="0"/>
        <w:jc w:val="both"/>
        <w:rPr>
          <w:rFonts w:asciiTheme="minorBidi" w:hAnsiTheme="minorBidi" w:cstheme="minorBidi"/>
          <w:sz w:val="22"/>
          <w:szCs w:val="22"/>
        </w:rPr>
      </w:pPr>
      <w:r w:rsidRPr="00DA0C61">
        <w:rPr>
          <w:rFonts w:asciiTheme="minorBidi" w:hAnsiTheme="minorBidi" w:cstheme="minorBidi"/>
          <w:sz w:val="22"/>
          <w:szCs w:val="22"/>
        </w:rPr>
        <w:t xml:space="preserve">Khoramjoo SM, Kazemifard N, Baradaran Ghavami S, Farmani M, Shahrokh S, </w:t>
      </w:r>
      <w:r w:rsidRPr="00DA0C61">
        <w:rPr>
          <w:rFonts w:asciiTheme="minorBidi" w:hAnsiTheme="minorBidi" w:cstheme="minorBidi"/>
          <w:sz w:val="22"/>
          <w:szCs w:val="22"/>
          <w:highlight w:val="yellow"/>
        </w:rPr>
        <w:t>Asadzadeh Aghdaei H</w:t>
      </w:r>
      <w:r w:rsidRPr="00DA0C61">
        <w:rPr>
          <w:rFonts w:asciiTheme="minorBidi" w:hAnsiTheme="minorBidi" w:cstheme="minorBidi"/>
          <w:sz w:val="22"/>
          <w:szCs w:val="22"/>
        </w:rPr>
        <w:t xml:space="preserve">, Sherkat G, Zali MR. Overview of Three Proliferation Pathways (Wnt, Notch, and Hippo) in Intestine and Immune System and Their Role in Inflammatory Bowel Diseases (IBDs). Frontiers in Medicine. 2022:1299. </w:t>
      </w:r>
      <w:hyperlink r:id="rId59" w:history="1">
        <w:r w:rsidRPr="00DA0C61">
          <w:rPr>
            <w:rFonts w:asciiTheme="minorBidi" w:hAnsiTheme="minorBidi" w:cstheme="minorBidi"/>
            <w:sz w:val="22"/>
            <w:szCs w:val="22"/>
          </w:rPr>
          <w:t>https://doi.org/10.3389/fmed.2022.865131</w:t>
        </w:r>
      </w:hyperlink>
      <w:r w:rsidRPr="00DA0C61">
        <w:rPr>
          <w:rFonts w:asciiTheme="minorBidi" w:hAnsiTheme="minorBidi" w:cstheme="minorBidi"/>
          <w:sz w:val="22"/>
          <w:szCs w:val="22"/>
        </w:rPr>
        <w:t xml:space="preserve"> IF: 5.058</w:t>
      </w:r>
    </w:p>
    <w:p w14:paraId="63C605F3" w14:textId="77777777" w:rsidR="008D7C34" w:rsidRPr="00DA0C61" w:rsidRDefault="008D7C34" w:rsidP="000A330C">
      <w:pPr>
        <w:pStyle w:val="ListParagraph"/>
        <w:widowControl w:val="0"/>
        <w:numPr>
          <w:ilvl w:val="0"/>
          <w:numId w:val="42"/>
        </w:numPr>
        <w:tabs>
          <w:tab w:val="right" w:pos="567"/>
          <w:tab w:val="left" w:pos="1080"/>
          <w:tab w:val="left" w:pos="2880"/>
        </w:tabs>
        <w:autoSpaceDE w:val="0"/>
        <w:autoSpaceDN w:val="0"/>
        <w:adjustRightInd w:val="0"/>
        <w:jc w:val="both"/>
        <w:rPr>
          <w:rFonts w:asciiTheme="minorBidi" w:hAnsiTheme="minorBidi" w:cstheme="minorBidi"/>
          <w:sz w:val="22"/>
          <w:szCs w:val="22"/>
        </w:rPr>
      </w:pPr>
      <w:r w:rsidRPr="00DA0C61">
        <w:rPr>
          <w:rFonts w:asciiTheme="minorBidi" w:hAnsiTheme="minorBidi" w:cstheme="minorBidi"/>
          <w:sz w:val="22"/>
          <w:szCs w:val="22"/>
        </w:rPr>
        <w:t xml:space="preserve">Olfatifar M, Asadzadeh Aghdaei H, Hasanpour Dehkordi A, Shahrokh S, Pourhoseingholi MA, Balaii H, Mohsen Rajabnia M, Ivanchuk M, Ivanchuk P, Hashemi Nazari S, Sabour S. Cost-effectiveness analysis of infliximab versus CinnoRA in the treatment of moderate to severe ulcerative colitis in Iranian patients. Immunopathol Persa. 2022. DOI:10.34172/ipp.2022.29293 </w:t>
      </w:r>
    </w:p>
    <w:p w14:paraId="3EDF2D2B" w14:textId="77777777" w:rsidR="008D7C34" w:rsidRPr="00DA0C61" w:rsidRDefault="008D7C34" w:rsidP="000A330C">
      <w:pPr>
        <w:pStyle w:val="ListParagraph"/>
        <w:widowControl w:val="0"/>
        <w:numPr>
          <w:ilvl w:val="0"/>
          <w:numId w:val="42"/>
        </w:numPr>
        <w:tabs>
          <w:tab w:val="right" w:pos="567"/>
          <w:tab w:val="left" w:pos="1080"/>
          <w:tab w:val="left" w:pos="2880"/>
        </w:tabs>
        <w:autoSpaceDE w:val="0"/>
        <w:autoSpaceDN w:val="0"/>
        <w:adjustRightInd w:val="0"/>
        <w:jc w:val="both"/>
        <w:rPr>
          <w:rFonts w:asciiTheme="minorBidi" w:hAnsiTheme="minorBidi" w:cstheme="minorBidi"/>
          <w:sz w:val="22"/>
          <w:szCs w:val="22"/>
        </w:rPr>
      </w:pPr>
      <w:r w:rsidRPr="00DA0C61">
        <w:rPr>
          <w:rFonts w:asciiTheme="minorBidi" w:hAnsiTheme="minorBidi" w:cstheme="minorBidi"/>
          <w:sz w:val="22"/>
          <w:szCs w:val="22"/>
        </w:rPr>
        <w:t xml:space="preserve">Naseri K, Saadati S, Asadzadeh-Aghdaei H, Hekmatdoost A, Sadeghi A, Sobhani SR, Abhari K, Bahrami A, Rahimi_Sakak F, Jamshidfar N, Zali M. Healthy dietary pattern reduces risk of gallstones: Results of a case-control study in Iran. International Journal of Preventive Medicine. 2022 Jan 1;13(1):66. DOI: 10.4103/ijpvm.IJPVM_455_19 </w:t>
      </w:r>
    </w:p>
    <w:p w14:paraId="12D4A80F" w14:textId="77777777" w:rsidR="008D7C34" w:rsidRPr="00DA0C61" w:rsidRDefault="008D7C34" w:rsidP="000A330C">
      <w:pPr>
        <w:pStyle w:val="ListParagraph"/>
        <w:widowControl w:val="0"/>
        <w:numPr>
          <w:ilvl w:val="0"/>
          <w:numId w:val="42"/>
        </w:numPr>
        <w:tabs>
          <w:tab w:val="right" w:pos="567"/>
          <w:tab w:val="left" w:pos="1080"/>
          <w:tab w:val="left" w:pos="2880"/>
        </w:tabs>
        <w:autoSpaceDE w:val="0"/>
        <w:autoSpaceDN w:val="0"/>
        <w:adjustRightInd w:val="0"/>
        <w:jc w:val="both"/>
        <w:rPr>
          <w:rFonts w:asciiTheme="minorBidi" w:hAnsiTheme="minorBidi" w:cstheme="minorBidi"/>
          <w:sz w:val="22"/>
          <w:szCs w:val="22"/>
        </w:rPr>
      </w:pPr>
      <w:r w:rsidRPr="00DA0C61">
        <w:rPr>
          <w:rFonts w:asciiTheme="minorBidi" w:hAnsiTheme="minorBidi" w:cstheme="minorBidi"/>
          <w:sz w:val="22"/>
          <w:szCs w:val="22"/>
        </w:rPr>
        <w:t xml:space="preserve">Sadri S, Rejali L, Hadizadeh M, Aghdaei HA, Young C, Nazemalhosseini-Mojarad E, Zali MR, Bonab MA. ANRIL as a prognostic biomarker in colon pre-cancerous lesion detection via non-invasive sampling. Genes &amp; Genetic Systems. 2022:21-00102. </w:t>
      </w:r>
      <w:hyperlink r:id="rId60" w:history="1">
        <w:r w:rsidRPr="00DA0C61">
          <w:rPr>
            <w:rFonts w:asciiTheme="minorBidi" w:hAnsiTheme="minorBidi" w:cstheme="minorBidi"/>
            <w:sz w:val="22"/>
            <w:szCs w:val="22"/>
          </w:rPr>
          <w:t>https://doi.org/10.1266/ggs.21-00102</w:t>
        </w:r>
      </w:hyperlink>
      <w:r w:rsidRPr="00DA0C61">
        <w:rPr>
          <w:rFonts w:asciiTheme="minorBidi" w:hAnsiTheme="minorBidi" w:cstheme="minorBidi"/>
          <w:sz w:val="22"/>
          <w:szCs w:val="22"/>
        </w:rPr>
        <w:t xml:space="preserve">  IF: 1.258</w:t>
      </w:r>
    </w:p>
    <w:p w14:paraId="03400E56" w14:textId="77777777" w:rsidR="008D7C34" w:rsidRPr="00DA0C61" w:rsidRDefault="008D7C34" w:rsidP="000A330C">
      <w:pPr>
        <w:pStyle w:val="ListParagraph"/>
        <w:widowControl w:val="0"/>
        <w:numPr>
          <w:ilvl w:val="0"/>
          <w:numId w:val="42"/>
        </w:numPr>
        <w:tabs>
          <w:tab w:val="right" w:pos="567"/>
          <w:tab w:val="left" w:pos="1080"/>
          <w:tab w:val="left" w:pos="2880"/>
        </w:tabs>
        <w:autoSpaceDE w:val="0"/>
        <w:autoSpaceDN w:val="0"/>
        <w:adjustRightInd w:val="0"/>
        <w:jc w:val="both"/>
        <w:rPr>
          <w:rFonts w:asciiTheme="minorBidi" w:hAnsiTheme="minorBidi" w:cstheme="minorBidi"/>
          <w:sz w:val="22"/>
          <w:szCs w:val="22"/>
        </w:rPr>
      </w:pPr>
      <w:r w:rsidRPr="00DA0C61">
        <w:rPr>
          <w:rFonts w:asciiTheme="minorBidi" w:hAnsiTheme="minorBidi" w:cstheme="minorBidi"/>
          <w:sz w:val="22"/>
          <w:szCs w:val="22"/>
        </w:rPr>
        <w:t>Sadeghi A, Rajabnia M, Bagheri M, Jamshidizadeh S, Saberi S, Shahnazi P, Pasharavesh L, Pourhoseingholi MA, Mirzaei M, Asadzadeh Aghdaei H, Zali MR. Predictive factors of inadequate bowel preparation for elective colonoscopy. Gastroenterol Hepatol Bed Bench. 2022 Winter;15(1):66-78. PMID: 35611256; PMCID: PMC9123630.</w:t>
      </w:r>
    </w:p>
    <w:p w14:paraId="4B72A646" w14:textId="77777777" w:rsidR="008D7C34" w:rsidRPr="00DA0C61" w:rsidRDefault="008D7C34" w:rsidP="000A330C">
      <w:pPr>
        <w:pStyle w:val="ListParagraph"/>
        <w:widowControl w:val="0"/>
        <w:numPr>
          <w:ilvl w:val="0"/>
          <w:numId w:val="42"/>
        </w:numPr>
        <w:tabs>
          <w:tab w:val="right" w:pos="567"/>
          <w:tab w:val="left" w:pos="1080"/>
          <w:tab w:val="left" w:pos="2880"/>
        </w:tabs>
        <w:autoSpaceDE w:val="0"/>
        <w:autoSpaceDN w:val="0"/>
        <w:adjustRightInd w:val="0"/>
        <w:jc w:val="both"/>
        <w:rPr>
          <w:rFonts w:asciiTheme="minorBidi" w:hAnsiTheme="minorBidi" w:cstheme="minorBidi"/>
          <w:sz w:val="22"/>
          <w:szCs w:val="22"/>
        </w:rPr>
      </w:pPr>
      <w:r w:rsidRPr="00DA0C61">
        <w:rPr>
          <w:rFonts w:asciiTheme="minorBidi" w:hAnsiTheme="minorBidi" w:cstheme="minorBidi"/>
          <w:sz w:val="22"/>
          <w:szCs w:val="22"/>
        </w:rPr>
        <w:t xml:space="preserve">Akbarzadeh I, Farid M, Javidfar M, Zabet N, Shokoohian B, Arki MK, Shpichka A, Noorbazargan H, </w:t>
      </w:r>
      <w:r w:rsidRPr="00DA0C61">
        <w:rPr>
          <w:rFonts w:asciiTheme="minorBidi" w:hAnsiTheme="minorBidi" w:cstheme="minorBidi"/>
          <w:sz w:val="22"/>
          <w:szCs w:val="22"/>
          <w:highlight w:val="yellow"/>
        </w:rPr>
        <w:t>Aghdaei HA</w:t>
      </w:r>
      <w:r w:rsidRPr="00DA0C61">
        <w:rPr>
          <w:rFonts w:asciiTheme="minorBidi" w:hAnsiTheme="minorBidi" w:cstheme="minorBidi"/>
          <w:sz w:val="22"/>
          <w:szCs w:val="22"/>
        </w:rPr>
        <w:t xml:space="preserve">, Hossein-Khannazer N, Timashev P. The optimized formulation of tamoxifen-loaded niosomes efficiently induced apoptosis and cell cycle arrest in breast cancer cells. AAPS PharmSciTech. 2022 Jan;23(1):1-3. </w:t>
      </w:r>
      <w:hyperlink r:id="rId61" w:history="1">
        <w:r w:rsidRPr="00DA0C61">
          <w:rPr>
            <w:rFonts w:asciiTheme="minorBidi" w:hAnsiTheme="minorBidi" w:cstheme="minorBidi"/>
            <w:sz w:val="22"/>
            <w:szCs w:val="22"/>
          </w:rPr>
          <w:t>https://doi.org/10.1208/s12249-022-02212-0</w:t>
        </w:r>
      </w:hyperlink>
      <w:r w:rsidRPr="00DA0C61">
        <w:rPr>
          <w:rFonts w:asciiTheme="minorBidi" w:hAnsiTheme="minorBidi" w:cstheme="minorBidi"/>
          <w:sz w:val="22"/>
          <w:szCs w:val="22"/>
        </w:rPr>
        <w:t xml:space="preserve"> IF: 4.026</w:t>
      </w:r>
    </w:p>
    <w:p w14:paraId="0861ABA5" w14:textId="77777777" w:rsidR="008D7C34" w:rsidRPr="00DA0C61" w:rsidRDefault="008D7C34" w:rsidP="000A330C">
      <w:pPr>
        <w:pStyle w:val="ListParagraph"/>
        <w:widowControl w:val="0"/>
        <w:numPr>
          <w:ilvl w:val="0"/>
          <w:numId w:val="42"/>
        </w:numPr>
        <w:tabs>
          <w:tab w:val="right" w:pos="567"/>
          <w:tab w:val="left" w:pos="1080"/>
          <w:tab w:val="left" w:pos="2880"/>
        </w:tabs>
        <w:autoSpaceDE w:val="0"/>
        <w:autoSpaceDN w:val="0"/>
        <w:adjustRightInd w:val="0"/>
        <w:jc w:val="both"/>
        <w:rPr>
          <w:rFonts w:asciiTheme="minorBidi" w:hAnsiTheme="minorBidi" w:cstheme="minorBidi"/>
          <w:sz w:val="22"/>
          <w:szCs w:val="22"/>
        </w:rPr>
      </w:pPr>
      <w:r w:rsidRPr="00DA0C61">
        <w:rPr>
          <w:rFonts w:asciiTheme="minorBidi" w:hAnsiTheme="minorBidi" w:cstheme="minorBidi"/>
          <w:sz w:val="22"/>
          <w:szCs w:val="22"/>
        </w:rPr>
        <w:t xml:space="preserve">Raeisi </w:t>
      </w:r>
      <w:proofErr w:type="gramStart"/>
      <w:r w:rsidRPr="00DA0C61">
        <w:rPr>
          <w:rFonts w:asciiTheme="minorBidi" w:hAnsiTheme="minorBidi" w:cstheme="minorBidi"/>
          <w:sz w:val="22"/>
          <w:szCs w:val="22"/>
        </w:rPr>
        <w:t>H,  Azimirad</w:t>
      </w:r>
      <w:proofErr w:type="gramEnd"/>
      <w:r w:rsidRPr="00DA0C61">
        <w:rPr>
          <w:rFonts w:asciiTheme="minorBidi" w:hAnsiTheme="minorBidi" w:cstheme="minorBidi"/>
          <w:sz w:val="22"/>
          <w:szCs w:val="22"/>
        </w:rPr>
        <w:t xml:space="preserve"> M,  Nabavi-Rad A,  </w:t>
      </w:r>
      <w:r w:rsidRPr="00DA0C61">
        <w:rPr>
          <w:rFonts w:asciiTheme="minorBidi" w:hAnsiTheme="minorBidi" w:cstheme="minorBidi"/>
          <w:sz w:val="22"/>
          <w:szCs w:val="22"/>
          <w:highlight w:val="yellow"/>
        </w:rPr>
        <w:t>Asadzadeh Aghdaei H</w:t>
      </w:r>
      <w:r w:rsidRPr="00DA0C61">
        <w:rPr>
          <w:rFonts w:asciiTheme="minorBidi" w:hAnsiTheme="minorBidi" w:cstheme="minorBidi"/>
          <w:sz w:val="22"/>
          <w:szCs w:val="22"/>
        </w:rPr>
        <w:t xml:space="preserve">, Yadegar A, Zali MR. Application of Recombinant Antibodies for Treatment of Clostridioides difficile Infection: Current Status and Future Perspective. Front. Immunol. Sec. Vaccines and Molecular Therapeutics </w:t>
      </w:r>
      <w:hyperlink r:id="rId62" w:history="1">
        <w:r w:rsidRPr="00DA0C61">
          <w:rPr>
            <w:rFonts w:asciiTheme="minorBidi" w:hAnsiTheme="minorBidi" w:cstheme="minorBidi"/>
            <w:sz w:val="22"/>
            <w:szCs w:val="22"/>
          </w:rPr>
          <w:t>https://doi:10.3389/fimmu.2022.972930</w:t>
        </w:r>
      </w:hyperlink>
      <w:r w:rsidRPr="00DA0C61">
        <w:rPr>
          <w:rFonts w:asciiTheme="minorBidi" w:hAnsiTheme="minorBidi" w:cstheme="minorBidi"/>
          <w:sz w:val="22"/>
          <w:szCs w:val="22"/>
        </w:rPr>
        <w:t xml:space="preserve"> IF: 8.786</w:t>
      </w:r>
    </w:p>
    <w:p w14:paraId="260285C0" w14:textId="77777777" w:rsidR="008D7C34" w:rsidRPr="00DA0C61" w:rsidRDefault="008D7C34" w:rsidP="000A330C">
      <w:pPr>
        <w:pStyle w:val="ListParagraph"/>
        <w:widowControl w:val="0"/>
        <w:numPr>
          <w:ilvl w:val="0"/>
          <w:numId w:val="42"/>
        </w:numPr>
        <w:tabs>
          <w:tab w:val="right" w:pos="567"/>
          <w:tab w:val="left" w:pos="1080"/>
          <w:tab w:val="left" w:pos="2880"/>
        </w:tabs>
        <w:autoSpaceDE w:val="0"/>
        <w:autoSpaceDN w:val="0"/>
        <w:adjustRightInd w:val="0"/>
        <w:jc w:val="both"/>
        <w:rPr>
          <w:rFonts w:asciiTheme="minorBidi" w:hAnsiTheme="minorBidi" w:cstheme="minorBidi"/>
          <w:sz w:val="22"/>
          <w:szCs w:val="22"/>
        </w:rPr>
      </w:pPr>
      <w:r w:rsidRPr="00DA0C61">
        <w:rPr>
          <w:rFonts w:asciiTheme="minorBidi" w:hAnsiTheme="minorBidi" w:cstheme="minorBidi"/>
          <w:sz w:val="22"/>
          <w:szCs w:val="22"/>
        </w:rPr>
        <w:t xml:space="preserve">Taheri E, Bostick RM, Hatami B, Pourhoseingholi MA, </w:t>
      </w:r>
      <w:r w:rsidRPr="00DA0C61">
        <w:rPr>
          <w:rFonts w:asciiTheme="minorBidi" w:hAnsiTheme="minorBidi" w:cstheme="minorBidi"/>
          <w:sz w:val="22"/>
          <w:szCs w:val="22"/>
          <w:highlight w:val="yellow"/>
        </w:rPr>
        <w:t>Asadzadeh Aghdaei H</w:t>
      </w:r>
      <w:r w:rsidRPr="00DA0C61">
        <w:rPr>
          <w:rFonts w:asciiTheme="minorBidi" w:hAnsiTheme="minorBidi" w:cstheme="minorBidi"/>
          <w:sz w:val="22"/>
          <w:szCs w:val="22"/>
        </w:rPr>
        <w:t>, Moslem A, Mousavi Jarrahi A, Zali MR. Dietary and Lifestyle Inflammation Scores Are Inversely Associated with Metabolic-Associated Fatty Liver Disease among Iranian Adults: A Nested Case-Control Study. J Nutr. 2022 Feb 8;152(2):559-567. doi: 10.1093/jn/nxab391. PMID: 34791370. IF: 4.798</w:t>
      </w:r>
    </w:p>
    <w:p w14:paraId="49D1E20D" w14:textId="77777777" w:rsidR="008D7C34" w:rsidRPr="00DA0C61" w:rsidRDefault="008D7C34" w:rsidP="000A330C">
      <w:pPr>
        <w:pStyle w:val="ListParagraph"/>
        <w:widowControl w:val="0"/>
        <w:numPr>
          <w:ilvl w:val="0"/>
          <w:numId w:val="42"/>
        </w:numPr>
        <w:tabs>
          <w:tab w:val="right" w:pos="567"/>
          <w:tab w:val="left" w:pos="1080"/>
          <w:tab w:val="left" w:pos="2880"/>
        </w:tabs>
        <w:autoSpaceDE w:val="0"/>
        <w:autoSpaceDN w:val="0"/>
        <w:adjustRightInd w:val="0"/>
        <w:jc w:val="both"/>
        <w:rPr>
          <w:rFonts w:asciiTheme="minorBidi" w:hAnsiTheme="minorBidi" w:cstheme="minorBidi"/>
          <w:sz w:val="22"/>
          <w:szCs w:val="22"/>
        </w:rPr>
      </w:pPr>
      <w:r w:rsidRPr="00DA0C61">
        <w:rPr>
          <w:rFonts w:asciiTheme="minorBidi" w:hAnsiTheme="minorBidi" w:cstheme="minorBidi"/>
          <w:sz w:val="22"/>
          <w:szCs w:val="22"/>
        </w:rPr>
        <w:t xml:space="preserve">Amereh F, Jahangiri-Rad M, Mohseni-Bandpei A, Mohebbi SR, </w:t>
      </w:r>
      <w:r w:rsidRPr="00DA0C61">
        <w:rPr>
          <w:rFonts w:asciiTheme="minorBidi" w:hAnsiTheme="minorBidi" w:cstheme="minorBidi"/>
          <w:sz w:val="22"/>
          <w:szCs w:val="22"/>
          <w:highlight w:val="yellow"/>
        </w:rPr>
        <w:t>Asadzadeh-Aghdaei H</w:t>
      </w:r>
      <w:r w:rsidRPr="00DA0C61">
        <w:rPr>
          <w:rFonts w:asciiTheme="minorBidi" w:hAnsiTheme="minorBidi" w:cstheme="minorBidi"/>
          <w:sz w:val="22"/>
          <w:szCs w:val="22"/>
        </w:rPr>
        <w:t xml:space="preserve">, Dabiri </w:t>
      </w:r>
      <w:r w:rsidRPr="00DA0C61">
        <w:rPr>
          <w:rFonts w:asciiTheme="minorBidi" w:hAnsiTheme="minorBidi" w:cstheme="minorBidi"/>
          <w:sz w:val="22"/>
          <w:szCs w:val="22"/>
        </w:rPr>
        <w:lastRenderedPageBreak/>
        <w:t xml:space="preserve">H, Eslami A, Roostaei K, Aali R, Hamian P, Rafiee M. Association of SARS-CoV-2 presence in sewage with public adherence to precautionary measures and reported COVID-19 prevalence in Tehran. Sci Total Environ. 2022 Mar </w:t>
      </w:r>
      <w:proofErr w:type="gramStart"/>
      <w:r w:rsidRPr="00DA0C61">
        <w:rPr>
          <w:rFonts w:asciiTheme="minorBidi" w:hAnsiTheme="minorBidi" w:cstheme="minorBidi"/>
          <w:sz w:val="22"/>
          <w:szCs w:val="22"/>
        </w:rPr>
        <w:t>15;812:152597</w:t>
      </w:r>
      <w:proofErr w:type="gramEnd"/>
      <w:r w:rsidRPr="00DA0C61">
        <w:rPr>
          <w:rFonts w:asciiTheme="minorBidi" w:hAnsiTheme="minorBidi" w:cstheme="minorBidi"/>
          <w:sz w:val="22"/>
          <w:szCs w:val="22"/>
        </w:rPr>
        <w:t>. doi: 10.1016/j.scitotenv.2021.152597. Epub 2021 Dec 23. PMID: 34954185; PMCID: PMC8697476. IF: 7.963</w:t>
      </w:r>
    </w:p>
    <w:p w14:paraId="13D9FB9F" w14:textId="77777777" w:rsidR="008D7C34" w:rsidRPr="00DA0C61" w:rsidRDefault="008D7C34" w:rsidP="000A330C">
      <w:pPr>
        <w:pStyle w:val="ListParagraph"/>
        <w:widowControl w:val="0"/>
        <w:numPr>
          <w:ilvl w:val="0"/>
          <w:numId w:val="42"/>
        </w:numPr>
        <w:tabs>
          <w:tab w:val="right" w:pos="567"/>
          <w:tab w:val="left" w:pos="1080"/>
          <w:tab w:val="left" w:pos="2880"/>
        </w:tabs>
        <w:autoSpaceDE w:val="0"/>
        <w:autoSpaceDN w:val="0"/>
        <w:adjustRightInd w:val="0"/>
        <w:jc w:val="both"/>
        <w:rPr>
          <w:rFonts w:asciiTheme="minorBidi" w:hAnsiTheme="minorBidi" w:cstheme="minorBidi"/>
          <w:sz w:val="22"/>
          <w:szCs w:val="22"/>
        </w:rPr>
      </w:pPr>
      <w:r w:rsidRPr="00DA0C61">
        <w:rPr>
          <w:rFonts w:asciiTheme="minorBidi" w:hAnsiTheme="minorBidi" w:cstheme="minorBidi"/>
          <w:sz w:val="22"/>
          <w:szCs w:val="22"/>
        </w:rPr>
        <w:t>Asri N, Nazemalhosseini Mojarad E, Mirjalali H, Mohebbi SR, Baghaei K, Rostami-Nejad M, Yadegar A, Rezaei-Tavirani M, Asadzadeh Aghdaei H, Rostami K, Masotti A. Toward finding the difference between untreated celiac disease and COVID-19 infected patients in terms of CD4, CD25 (IL-2 Rα), FOXP3 and IL-6 expressions as genes affecting immune homeostasis. BMC Gastroenterol. 2021 Dec 11;21(1):462. doi: 10.1186/s12876-021-02056-1. PMID: 34895167; PMCID: PMC8665626. IF: 2.737</w:t>
      </w:r>
    </w:p>
    <w:p w14:paraId="2BDD1F37" w14:textId="77777777" w:rsidR="008D7C34" w:rsidRPr="00DA0C61" w:rsidRDefault="008D7C34" w:rsidP="000A330C">
      <w:pPr>
        <w:pStyle w:val="ListParagraph"/>
        <w:widowControl w:val="0"/>
        <w:numPr>
          <w:ilvl w:val="0"/>
          <w:numId w:val="42"/>
        </w:numPr>
        <w:tabs>
          <w:tab w:val="right" w:pos="567"/>
          <w:tab w:val="left" w:pos="1080"/>
          <w:tab w:val="left" w:pos="2880"/>
        </w:tabs>
        <w:autoSpaceDE w:val="0"/>
        <w:autoSpaceDN w:val="0"/>
        <w:adjustRightInd w:val="0"/>
        <w:jc w:val="both"/>
        <w:rPr>
          <w:rFonts w:asciiTheme="minorBidi" w:hAnsiTheme="minorBidi" w:cstheme="minorBidi"/>
          <w:sz w:val="22"/>
          <w:szCs w:val="22"/>
        </w:rPr>
      </w:pPr>
      <w:r w:rsidRPr="00DA0C61">
        <w:rPr>
          <w:rFonts w:asciiTheme="minorBidi" w:hAnsiTheme="minorBidi" w:cstheme="minorBidi"/>
          <w:sz w:val="22"/>
          <w:szCs w:val="22"/>
        </w:rPr>
        <w:t xml:space="preserve">Rejali L, Seyedna SY, </w:t>
      </w:r>
      <w:r w:rsidRPr="00DA0C61">
        <w:rPr>
          <w:rFonts w:asciiTheme="minorBidi" w:hAnsiTheme="minorBidi" w:cstheme="minorBidi"/>
          <w:sz w:val="22"/>
          <w:szCs w:val="22"/>
          <w:highlight w:val="yellow"/>
        </w:rPr>
        <w:t>Asadzadeh Aghdaei H</w:t>
      </w:r>
      <w:r w:rsidRPr="00DA0C61">
        <w:rPr>
          <w:rFonts w:asciiTheme="minorBidi" w:hAnsiTheme="minorBidi" w:cstheme="minorBidi"/>
          <w:sz w:val="22"/>
          <w:szCs w:val="22"/>
        </w:rPr>
        <w:t>, Nazemalhosseini Mojarad E, Hashemi M. Expression and Clinical Significance of Novel Long Noncoding RNA Fibroblast Growth Factor 10AS and FGF10 in Colorectal Cancer. Cell J. 2021 Nov;23(6):665-673. doi: 10.22074/cellj.2021.7487. Epub 2021 Nov 23. PMID: 34939760; PMCID: PMC8665978. IF: 4.829</w:t>
      </w:r>
    </w:p>
    <w:p w14:paraId="5D034563" w14:textId="77777777" w:rsidR="008D7C34" w:rsidRPr="00DA0C61" w:rsidRDefault="008D7C34" w:rsidP="000A330C">
      <w:pPr>
        <w:pStyle w:val="ListParagraph"/>
        <w:widowControl w:val="0"/>
        <w:numPr>
          <w:ilvl w:val="0"/>
          <w:numId w:val="42"/>
        </w:numPr>
        <w:tabs>
          <w:tab w:val="right" w:pos="567"/>
          <w:tab w:val="left" w:pos="1080"/>
          <w:tab w:val="left" w:pos="2880"/>
        </w:tabs>
        <w:autoSpaceDE w:val="0"/>
        <w:autoSpaceDN w:val="0"/>
        <w:adjustRightInd w:val="0"/>
        <w:jc w:val="both"/>
        <w:rPr>
          <w:rFonts w:asciiTheme="minorBidi" w:hAnsiTheme="minorBidi" w:cstheme="minorBidi"/>
          <w:sz w:val="22"/>
          <w:szCs w:val="22"/>
        </w:rPr>
      </w:pPr>
      <w:r w:rsidRPr="00DA0C61">
        <w:rPr>
          <w:rFonts w:asciiTheme="minorBidi" w:hAnsiTheme="minorBidi" w:cstheme="minorBidi"/>
          <w:sz w:val="22"/>
          <w:szCs w:val="22"/>
        </w:rPr>
        <w:t>Roshanzamir N, Zakeri Z, Rostami-Nejad M, Sadeghi A, Pourhoseingholi MA, Shahbakhsh Y, Asadzadeh-Aghdaei H, Elli L, Zali MR, Rezaei-Tavirani M. Prevalence of celiac disease in patients with atypical presentations. Arab J Gastroenterol. 2021 Sep;22(3):220-223. doi: 10.1016/j.ajg.2021.05.015. Epub 2021 Sep 16. PMID: 34538760. IF: 2.076</w:t>
      </w:r>
    </w:p>
    <w:p w14:paraId="6189E0F2" w14:textId="77777777" w:rsidR="008D7C34" w:rsidRPr="00DA0C61" w:rsidRDefault="008D7C34" w:rsidP="000A330C">
      <w:pPr>
        <w:pStyle w:val="ListParagraph"/>
        <w:widowControl w:val="0"/>
        <w:numPr>
          <w:ilvl w:val="0"/>
          <w:numId w:val="42"/>
        </w:numPr>
        <w:tabs>
          <w:tab w:val="right" w:pos="567"/>
          <w:tab w:val="left" w:pos="1080"/>
          <w:tab w:val="left" w:pos="2880"/>
        </w:tabs>
        <w:autoSpaceDE w:val="0"/>
        <w:autoSpaceDN w:val="0"/>
        <w:adjustRightInd w:val="0"/>
        <w:jc w:val="both"/>
        <w:rPr>
          <w:rFonts w:asciiTheme="minorBidi" w:hAnsiTheme="minorBidi" w:cstheme="minorBidi"/>
          <w:sz w:val="22"/>
          <w:szCs w:val="22"/>
        </w:rPr>
      </w:pPr>
      <w:r w:rsidRPr="00DA0C61">
        <w:rPr>
          <w:rFonts w:asciiTheme="minorBidi" w:hAnsiTheme="minorBidi" w:cstheme="minorBidi"/>
          <w:sz w:val="22"/>
          <w:szCs w:val="22"/>
        </w:rPr>
        <w:t>Nemati S, Pazoki H, Mohammad Rahimi H, Asadzadeh Aghdaei H, Shahrokh S, Baghaei K, Mirjalali H, Zali MR. Toxoplasma gondii profilin and tachyzoites RH strain may manipulate autophagy via downregulating Atg5 and Atg12 and upregulating Atg7. Mol Biol Rep. 2021 Oct;48(10):7041-7047. doi: 10.1007/s11033-021-06667-5. Epub 2021 Aug 28. PMID: 34453672. IF: 2.316</w:t>
      </w:r>
    </w:p>
    <w:p w14:paraId="01879908" w14:textId="77777777" w:rsidR="008D7C34" w:rsidRPr="00DA0C61" w:rsidRDefault="008D7C34" w:rsidP="000A330C">
      <w:pPr>
        <w:pStyle w:val="ListParagraph"/>
        <w:widowControl w:val="0"/>
        <w:numPr>
          <w:ilvl w:val="0"/>
          <w:numId w:val="42"/>
        </w:numPr>
        <w:tabs>
          <w:tab w:val="right" w:pos="567"/>
          <w:tab w:val="left" w:pos="1080"/>
          <w:tab w:val="left" w:pos="2880"/>
        </w:tabs>
        <w:autoSpaceDE w:val="0"/>
        <w:autoSpaceDN w:val="0"/>
        <w:adjustRightInd w:val="0"/>
        <w:jc w:val="both"/>
        <w:rPr>
          <w:rFonts w:asciiTheme="minorBidi" w:hAnsiTheme="minorBidi" w:cstheme="minorBidi"/>
          <w:sz w:val="22"/>
          <w:szCs w:val="22"/>
        </w:rPr>
      </w:pPr>
      <w:r w:rsidRPr="00DA0C61">
        <w:rPr>
          <w:rFonts w:asciiTheme="minorBidi" w:hAnsiTheme="minorBidi" w:cstheme="minorBidi"/>
          <w:sz w:val="22"/>
          <w:szCs w:val="22"/>
        </w:rPr>
        <w:t xml:space="preserve">Sarshari B, Mohebbi SR, Ravanshad M, Shahrokh S, Asadzadeh-Aghdaei H, Zali MR. Detection and Quantification of EBV, CMV and HHV-6 DNA in Stomach Frozen Tissue of Gastritis and Gastric Cancer Patients. 2021. </w:t>
      </w:r>
    </w:p>
    <w:p w14:paraId="4A0677B6" w14:textId="77777777" w:rsidR="008D7C34" w:rsidRPr="00DA0C61" w:rsidRDefault="008D7C34" w:rsidP="000A330C">
      <w:pPr>
        <w:pStyle w:val="ListParagraph"/>
        <w:widowControl w:val="0"/>
        <w:numPr>
          <w:ilvl w:val="0"/>
          <w:numId w:val="42"/>
        </w:numPr>
        <w:tabs>
          <w:tab w:val="right" w:pos="567"/>
          <w:tab w:val="left" w:pos="1080"/>
          <w:tab w:val="left" w:pos="2880"/>
        </w:tabs>
        <w:autoSpaceDE w:val="0"/>
        <w:autoSpaceDN w:val="0"/>
        <w:adjustRightInd w:val="0"/>
        <w:jc w:val="both"/>
        <w:rPr>
          <w:rFonts w:asciiTheme="minorBidi" w:hAnsiTheme="minorBidi" w:cstheme="minorBidi"/>
          <w:sz w:val="22"/>
          <w:szCs w:val="22"/>
        </w:rPr>
      </w:pPr>
      <w:r w:rsidRPr="00DA0C61">
        <w:rPr>
          <w:rFonts w:asciiTheme="minorBidi" w:hAnsiTheme="minorBidi" w:cstheme="minorBidi"/>
          <w:sz w:val="22"/>
          <w:szCs w:val="22"/>
        </w:rPr>
        <w:t xml:space="preserve">Najafimehr H, Aghdaei HA, Pourhoseingholi MA, Shalmani HM, Vahedian-Azimi A, Kroh M, Zali MR, Sahebkar A. A Systematic Review and Meta-Analysis on the Association between Inflammatory Bowel Disease Family History and Colorectal Cancer. Gastroenterol Res Pract. 2021 Oct </w:t>
      </w:r>
      <w:proofErr w:type="gramStart"/>
      <w:r w:rsidRPr="00DA0C61">
        <w:rPr>
          <w:rFonts w:asciiTheme="minorBidi" w:hAnsiTheme="minorBidi" w:cstheme="minorBidi"/>
          <w:sz w:val="22"/>
          <w:szCs w:val="22"/>
        </w:rPr>
        <w:t>23;2021:4874459</w:t>
      </w:r>
      <w:proofErr w:type="gramEnd"/>
      <w:r w:rsidRPr="00DA0C61">
        <w:rPr>
          <w:rFonts w:asciiTheme="minorBidi" w:hAnsiTheme="minorBidi" w:cstheme="minorBidi"/>
          <w:sz w:val="22"/>
          <w:szCs w:val="22"/>
        </w:rPr>
        <w:t>. doi: 10.1155/2021/4874459. PMID: 34725546; PMCID: PMC8557079. IF: 2.26</w:t>
      </w:r>
    </w:p>
    <w:p w14:paraId="752B569C" w14:textId="77777777" w:rsidR="008D7C34" w:rsidRPr="00DA0C61" w:rsidRDefault="008D7C34" w:rsidP="000A330C">
      <w:pPr>
        <w:pStyle w:val="ListParagraph"/>
        <w:widowControl w:val="0"/>
        <w:numPr>
          <w:ilvl w:val="0"/>
          <w:numId w:val="42"/>
        </w:numPr>
        <w:tabs>
          <w:tab w:val="right" w:pos="567"/>
          <w:tab w:val="left" w:pos="1080"/>
          <w:tab w:val="left" w:pos="2880"/>
        </w:tabs>
        <w:autoSpaceDE w:val="0"/>
        <w:autoSpaceDN w:val="0"/>
        <w:adjustRightInd w:val="0"/>
        <w:jc w:val="both"/>
        <w:rPr>
          <w:rFonts w:asciiTheme="minorBidi" w:hAnsiTheme="minorBidi" w:cstheme="minorBidi"/>
          <w:sz w:val="22"/>
          <w:szCs w:val="22"/>
        </w:rPr>
      </w:pPr>
      <w:r w:rsidRPr="00DA0C61">
        <w:rPr>
          <w:rFonts w:asciiTheme="minorBidi" w:hAnsiTheme="minorBidi" w:cstheme="minorBidi"/>
          <w:sz w:val="22"/>
          <w:szCs w:val="22"/>
        </w:rPr>
        <w:t>Baradaran Ghavami S, Pourhamzeh M, Farmani M, Raftar SKA, Shahrokh S, Shpichka A, Asadzadeh Aghdaei H, Hakemi-Vala M, Hossein-Khannazer N, Timashev P, Vosough M. Cross-talk between immune system and microbiota in COVID-19. Expert Rev Gastroenterol Hepatol. 2021 Nov;15(11):1281-1294. doi: 10.1080/17474124.2021.1991311. Epub 2021 Nov 2. PMID: 34654347; PMCID: PMC8567289. IF: 3.869</w:t>
      </w:r>
    </w:p>
    <w:p w14:paraId="1AA68DA5" w14:textId="77777777" w:rsidR="008D7C34" w:rsidRPr="00DA0C61" w:rsidRDefault="008D7C34" w:rsidP="000A330C">
      <w:pPr>
        <w:pStyle w:val="ListParagraph"/>
        <w:widowControl w:val="0"/>
        <w:numPr>
          <w:ilvl w:val="0"/>
          <w:numId w:val="42"/>
        </w:numPr>
        <w:tabs>
          <w:tab w:val="right" w:pos="567"/>
          <w:tab w:val="left" w:pos="1080"/>
          <w:tab w:val="left" w:pos="2880"/>
        </w:tabs>
        <w:autoSpaceDE w:val="0"/>
        <w:autoSpaceDN w:val="0"/>
        <w:adjustRightInd w:val="0"/>
        <w:jc w:val="both"/>
        <w:rPr>
          <w:rFonts w:asciiTheme="minorBidi" w:hAnsiTheme="minorBidi" w:cstheme="minorBidi"/>
          <w:sz w:val="22"/>
          <w:szCs w:val="22"/>
        </w:rPr>
      </w:pPr>
      <w:r w:rsidRPr="00DA0C61">
        <w:rPr>
          <w:rFonts w:asciiTheme="minorBidi" w:hAnsiTheme="minorBidi" w:cstheme="minorBidi"/>
          <w:sz w:val="22"/>
          <w:szCs w:val="22"/>
        </w:rPr>
        <w:t>Karamati SA, Mirjalali H, Niyyati M, Yadegar A, Asadzadeh Aghdaei H, Haghighi A, Seyyed Tabaei SJ. Association of Blastocystis ST6 with higher protease activity among symptomatic subjects. BMC Microbiol. 2021 Oct 19;21(1):285. doi: 10.1186/s12866-021-02341-9. PMID: 34666703; PMCID: PMC8524833. IF: 3.605</w:t>
      </w:r>
    </w:p>
    <w:p w14:paraId="0294A6DF" w14:textId="77777777" w:rsidR="008D7C34" w:rsidRPr="00DA0C61" w:rsidRDefault="008D7C34" w:rsidP="000A330C">
      <w:pPr>
        <w:pStyle w:val="ListParagraph"/>
        <w:widowControl w:val="0"/>
        <w:numPr>
          <w:ilvl w:val="0"/>
          <w:numId w:val="42"/>
        </w:numPr>
        <w:tabs>
          <w:tab w:val="right" w:pos="567"/>
          <w:tab w:val="left" w:pos="1080"/>
          <w:tab w:val="left" w:pos="2880"/>
        </w:tabs>
        <w:autoSpaceDE w:val="0"/>
        <w:autoSpaceDN w:val="0"/>
        <w:adjustRightInd w:val="0"/>
        <w:jc w:val="both"/>
        <w:rPr>
          <w:rFonts w:asciiTheme="minorBidi" w:hAnsiTheme="minorBidi" w:cstheme="minorBidi"/>
          <w:sz w:val="22"/>
          <w:szCs w:val="22"/>
        </w:rPr>
      </w:pPr>
      <w:r w:rsidRPr="00DA0C61">
        <w:rPr>
          <w:rFonts w:asciiTheme="minorBidi" w:hAnsiTheme="minorBidi" w:cstheme="minorBidi"/>
          <w:sz w:val="22"/>
          <w:szCs w:val="22"/>
        </w:rPr>
        <w:t>Abdehagh M, Azimirad M, Houri H, Nadalian B, Azimirad F, Olfatifar M, Nasir Shoeibi OK, Yadegar A, Shahrokh S, Mahdavi Roshan M, Asadzadeh Aghdaei H, Zali MR. Serum procalcitonin levels associate with Clostridioides difficile infection in patients with inflammatory bowel disease. BMC Infect Dis. 2021 Oct 26;21(1):1103. doi: 10.1186/s12879-021-06804-2. PMID: 34702217; PMCID: PMC8549175.IF: 3.01</w:t>
      </w:r>
    </w:p>
    <w:p w14:paraId="1BD267C5" w14:textId="77777777" w:rsidR="008D7C34" w:rsidRPr="00DA0C61" w:rsidRDefault="008D7C34" w:rsidP="000A330C">
      <w:pPr>
        <w:pStyle w:val="ListParagraph"/>
        <w:widowControl w:val="0"/>
        <w:numPr>
          <w:ilvl w:val="0"/>
          <w:numId w:val="42"/>
        </w:numPr>
        <w:tabs>
          <w:tab w:val="right" w:pos="567"/>
          <w:tab w:val="left" w:pos="1080"/>
          <w:tab w:val="left" w:pos="2880"/>
        </w:tabs>
        <w:autoSpaceDE w:val="0"/>
        <w:autoSpaceDN w:val="0"/>
        <w:adjustRightInd w:val="0"/>
        <w:jc w:val="both"/>
        <w:rPr>
          <w:rFonts w:asciiTheme="minorBidi" w:hAnsiTheme="minorBidi" w:cstheme="minorBidi"/>
          <w:sz w:val="22"/>
          <w:szCs w:val="22"/>
        </w:rPr>
      </w:pPr>
      <w:r w:rsidRPr="00DA0C61">
        <w:rPr>
          <w:rFonts w:asciiTheme="minorBidi" w:hAnsiTheme="minorBidi" w:cstheme="minorBidi"/>
          <w:sz w:val="22"/>
          <w:szCs w:val="22"/>
        </w:rPr>
        <w:t>Naseri M, Houri H, Yadegar A, Asadzadeh Aghdaei H, Zahiri J. Investigation of etiology-specific alterations in the gut microbiota in liver cirrhosis. Expert Rev Gastroenterol Hepatol. 2021 Dec;15(12):1435-1441. doi: 10.1080/17474124.2021.1991312. Epub 2021 Oct 22. PMID: 34632902. IF: 3.869</w:t>
      </w:r>
    </w:p>
    <w:p w14:paraId="71E3B13B" w14:textId="77777777" w:rsidR="008D7C34" w:rsidRPr="00DA0C61" w:rsidRDefault="008D7C34" w:rsidP="000A330C">
      <w:pPr>
        <w:pStyle w:val="ListParagraph"/>
        <w:widowControl w:val="0"/>
        <w:numPr>
          <w:ilvl w:val="0"/>
          <w:numId w:val="42"/>
        </w:numPr>
        <w:tabs>
          <w:tab w:val="right" w:pos="567"/>
          <w:tab w:val="left" w:pos="1080"/>
          <w:tab w:val="left" w:pos="2880"/>
        </w:tabs>
        <w:autoSpaceDE w:val="0"/>
        <w:autoSpaceDN w:val="0"/>
        <w:adjustRightInd w:val="0"/>
        <w:jc w:val="both"/>
        <w:rPr>
          <w:rFonts w:asciiTheme="minorBidi" w:hAnsiTheme="minorBidi" w:cstheme="minorBidi"/>
          <w:sz w:val="22"/>
          <w:szCs w:val="22"/>
        </w:rPr>
      </w:pPr>
      <w:r w:rsidRPr="00DA0C61">
        <w:rPr>
          <w:rFonts w:asciiTheme="minorBidi" w:hAnsiTheme="minorBidi" w:cstheme="minorBidi"/>
          <w:sz w:val="22"/>
          <w:szCs w:val="22"/>
        </w:rPr>
        <w:t xml:space="preserve">Chaleshi V, Asadzadeh Aghdaei H, Nourian M, Iravani S, Jalaeikhoo H, Rajaeinejad M, Khoshdel AR, Naghoosi H. Association of MALAT1 expression in gastric carcinoma and the </w:t>
      </w:r>
      <w:r w:rsidRPr="00DA0C61">
        <w:rPr>
          <w:rFonts w:asciiTheme="minorBidi" w:hAnsiTheme="minorBidi" w:cstheme="minorBidi"/>
          <w:sz w:val="22"/>
          <w:szCs w:val="22"/>
        </w:rPr>
        <w:lastRenderedPageBreak/>
        <w:t>significance of its clinicopathologic features in an Iranian patient. Gastroenterol Hepatol Bed Bench. 2021 Spring;14(2):108-114. PMID: 33968337; PMCID: PMC8101524. IF: 1.452</w:t>
      </w:r>
    </w:p>
    <w:p w14:paraId="47130BE9" w14:textId="77777777" w:rsidR="008D7C34" w:rsidRPr="00DA0C61" w:rsidRDefault="008D7C34" w:rsidP="000A330C">
      <w:pPr>
        <w:pStyle w:val="ListParagraph"/>
        <w:widowControl w:val="0"/>
        <w:numPr>
          <w:ilvl w:val="0"/>
          <w:numId w:val="42"/>
        </w:numPr>
        <w:tabs>
          <w:tab w:val="right" w:pos="567"/>
          <w:tab w:val="left" w:pos="1080"/>
          <w:tab w:val="left" w:pos="2880"/>
        </w:tabs>
        <w:autoSpaceDE w:val="0"/>
        <w:autoSpaceDN w:val="0"/>
        <w:adjustRightInd w:val="0"/>
        <w:jc w:val="both"/>
        <w:rPr>
          <w:rFonts w:asciiTheme="minorBidi" w:hAnsiTheme="minorBidi" w:cstheme="minorBidi"/>
          <w:sz w:val="22"/>
          <w:szCs w:val="22"/>
        </w:rPr>
      </w:pPr>
      <w:r w:rsidRPr="00DA0C61">
        <w:rPr>
          <w:rFonts w:asciiTheme="minorBidi" w:hAnsiTheme="minorBidi" w:cstheme="minorBidi"/>
          <w:sz w:val="22"/>
          <w:szCs w:val="22"/>
        </w:rPr>
        <w:t>Saffarian A, Eslami P, Dooghaie Moghadam A, Almasi F, Pourhoseingholi MA, Asadzadeh Aghdaei H, Sadeghi A, Zali MR. The potential of endoscopic ultrasound sonography (EUS)-elastography in determining the stage of pancreatic tumor. Gastroenterol Hepatol Bed Bench. 2021 Summer;14(3):215-220. PMID: 34221260; PMCID: PMC8245834. IF: 1.452</w:t>
      </w:r>
    </w:p>
    <w:p w14:paraId="40BCBDA4" w14:textId="77777777" w:rsidR="008D7C34" w:rsidRPr="00DA0C61" w:rsidRDefault="008D7C34" w:rsidP="000A330C">
      <w:pPr>
        <w:pStyle w:val="ListParagraph"/>
        <w:widowControl w:val="0"/>
        <w:numPr>
          <w:ilvl w:val="0"/>
          <w:numId w:val="42"/>
        </w:numPr>
        <w:tabs>
          <w:tab w:val="right" w:pos="567"/>
          <w:tab w:val="left" w:pos="1080"/>
          <w:tab w:val="left" w:pos="2880"/>
        </w:tabs>
        <w:autoSpaceDE w:val="0"/>
        <w:autoSpaceDN w:val="0"/>
        <w:adjustRightInd w:val="0"/>
        <w:jc w:val="both"/>
        <w:rPr>
          <w:rFonts w:asciiTheme="minorBidi" w:hAnsiTheme="minorBidi" w:cstheme="minorBidi"/>
          <w:sz w:val="22"/>
          <w:szCs w:val="22"/>
        </w:rPr>
      </w:pPr>
      <w:r w:rsidRPr="00DA0C61">
        <w:rPr>
          <w:rFonts w:asciiTheme="minorBidi" w:hAnsiTheme="minorBidi" w:cstheme="minorBidi"/>
          <w:sz w:val="22"/>
          <w:szCs w:val="22"/>
        </w:rPr>
        <w:t>Moradi A, Sadeghi A, Asadzadeh Aghdaei H, Mollasharifi T, Ahadi M, Jamali E, Taghavi A, Foroozandeh Shahraki N, Moradi A. An Investigation on the Results of Cytopathologic Tests of Pancreatobiliary System Performed in the Pathology Department in Iran. Iran J Pathol. 2021 Summer;16(3):256-265. doi: 10.30699/IJP.2021.131467.2462. Epub 2021 May 5. PMID: 34306121; PMCID: PMC8298047. IF: 1.017</w:t>
      </w:r>
    </w:p>
    <w:p w14:paraId="23C407CF" w14:textId="77777777" w:rsidR="008D7C34" w:rsidRPr="00DA0C61" w:rsidRDefault="008D7C34" w:rsidP="000A330C">
      <w:pPr>
        <w:pStyle w:val="ListParagraph"/>
        <w:widowControl w:val="0"/>
        <w:numPr>
          <w:ilvl w:val="0"/>
          <w:numId w:val="42"/>
        </w:numPr>
        <w:tabs>
          <w:tab w:val="right" w:pos="567"/>
          <w:tab w:val="left" w:pos="1080"/>
          <w:tab w:val="left" w:pos="2880"/>
        </w:tabs>
        <w:autoSpaceDE w:val="0"/>
        <w:autoSpaceDN w:val="0"/>
        <w:adjustRightInd w:val="0"/>
        <w:jc w:val="both"/>
        <w:rPr>
          <w:rFonts w:asciiTheme="minorBidi" w:hAnsiTheme="minorBidi" w:cstheme="minorBidi"/>
          <w:sz w:val="22"/>
          <w:szCs w:val="22"/>
        </w:rPr>
      </w:pPr>
      <w:r w:rsidRPr="00DA0C61">
        <w:rPr>
          <w:rFonts w:asciiTheme="minorBidi" w:hAnsiTheme="minorBidi" w:cstheme="minorBidi"/>
          <w:sz w:val="22"/>
          <w:szCs w:val="22"/>
        </w:rPr>
        <w:t xml:space="preserve">Baradaran Ghavami S, </w:t>
      </w:r>
      <w:r w:rsidRPr="00DA0C61">
        <w:rPr>
          <w:rFonts w:asciiTheme="minorBidi" w:hAnsiTheme="minorBidi" w:cstheme="minorBidi"/>
          <w:sz w:val="22"/>
          <w:szCs w:val="22"/>
          <w:highlight w:val="yellow"/>
        </w:rPr>
        <w:t>Asadzadeh Aghdaei H</w:t>
      </w:r>
      <w:r w:rsidRPr="00DA0C61">
        <w:rPr>
          <w:rFonts w:asciiTheme="minorBidi" w:hAnsiTheme="minorBidi" w:cstheme="minorBidi"/>
          <w:sz w:val="22"/>
          <w:szCs w:val="22"/>
        </w:rPr>
        <w:t>, Sorrentino D, Shahrokh S, Farmani M, Ashrafian F, Dore MP, Keshavarz Azizi Raftar S, Mobin Khoramjoo S, Zali MR. Probiotic-Induced Tolerogenic Dendritic Cells: A Novel Therapy for Inflammatory Bowel Disease? Int J Mol Sci. 2021 Jul 31;22(15):8274. doi: 10.3390/ijms22158274. PMID: 34361038; PMCID: PMC8348973. IF: 5.54</w:t>
      </w:r>
    </w:p>
    <w:p w14:paraId="326C51C3" w14:textId="77777777" w:rsidR="008D7C34" w:rsidRPr="00DA0C61" w:rsidRDefault="008D7C34" w:rsidP="000A330C">
      <w:pPr>
        <w:pStyle w:val="ListParagraph"/>
        <w:widowControl w:val="0"/>
        <w:numPr>
          <w:ilvl w:val="0"/>
          <w:numId w:val="42"/>
        </w:numPr>
        <w:tabs>
          <w:tab w:val="right" w:pos="567"/>
          <w:tab w:val="left" w:pos="1080"/>
          <w:tab w:val="left" w:pos="2880"/>
        </w:tabs>
        <w:autoSpaceDE w:val="0"/>
        <w:autoSpaceDN w:val="0"/>
        <w:adjustRightInd w:val="0"/>
        <w:jc w:val="both"/>
        <w:rPr>
          <w:rFonts w:asciiTheme="minorBidi" w:hAnsiTheme="minorBidi" w:cstheme="minorBidi"/>
          <w:sz w:val="22"/>
          <w:szCs w:val="22"/>
        </w:rPr>
      </w:pPr>
      <w:r w:rsidRPr="00DA0C61">
        <w:rPr>
          <w:rFonts w:asciiTheme="minorBidi" w:hAnsiTheme="minorBidi" w:cstheme="minorBidi"/>
          <w:sz w:val="22"/>
          <w:szCs w:val="22"/>
        </w:rPr>
        <w:t>Azimirad M, Gol SMA, Javanmard E, Mirjalali H, Yadegar A, Aghdaei HA, Shahrokh S, Balaii H, Sadeghi A, Zali MR. Blastocystis and Clostridioides difficile: Evidence for a Synergistic Role in Colonization Among IBD Patients with Emphasis on Ulcerative Colitis. Turk J Gastroenterol. 2021 Jun;32(6):500-507. doi: 10.5152/tjg.2021.19644. PMID: 34405816. IF: 0.98</w:t>
      </w:r>
    </w:p>
    <w:p w14:paraId="00897D36" w14:textId="77777777" w:rsidR="008D7C34" w:rsidRPr="00DA0C61" w:rsidRDefault="008D7C34" w:rsidP="000A330C">
      <w:pPr>
        <w:pStyle w:val="ListParagraph"/>
        <w:widowControl w:val="0"/>
        <w:numPr>
          <w:ilvl w:val="0"/>
          <w:numId w:val="42"/>
        </w:numPr>
        <w:tabs>
          <w:tab w:val="right" w:pos="567"/>
          <w:tab w:val="left" w:pos="1080"/>
          <w:tab w:val="left" w:pos="2880"/>
        </w:tabs>
        <w:autoSpaceDE w:val="0"/>
        <w:autoSpaceDN w:val="0"/>
        <w:adjustRightInd w:val="0"/>
        <w:jc w:val="both"/>
        <w:rPr>
          <w:rFonts w:asciiTheme="minorBidi" w:hAnsiTheme="minorBidi" w:cstheme="minorBidi"/>
          <w:sz w:val="22"/>
          <w:szCs w:val="22"/>
        </w:rPr>
      </w:pPr>
      <w:r w:rsidRPr="00DA0C61">
        <w:rPr>
          <w:rFonts w:asciiTheme="minorBidi" w:hAnsiTheme="minorBidi" w:cstheme="minorBidi"/>
          <w:sz w:val="22"/>
          <w:szCs w:val="22"/>
        </w:rPr>
        <w:t>Sadeghi A, Eslami P, Dooghaie Moghadam A, Moazzami B, Pirsalehi A, Ilkhani S, Banar S, Feizollahi F, Vahidi M, Abdi S, Asadzadeh Aghdaei H, Zali MR, Nasserinejad M. Prognostic Factors Associated with Survival in Patients Infected with COVID-19: A Retrospective Study on 214 Patients from Iran. Arch Iran Med. 2021 Apr 1;24(4):333-338. doi: 10.34172/aim.2021.47. PMID: 34196195. IF: 1.354</w:t>
      </w:r>
    </w:p>
    <w:p w14:paraId="35952C27" w14:textId="77777777" w:rsidR="008D7C34" w:rsidRPr="00DA0C61" w:rsidRDefault="008D7C34" w:rsidP="000A330C">
      <w:pPr>
        <w:pStyle w:val="ListParagraph"/>
        <w:widowControl w:val="0"/>
        <w:numPr>
          <w:ilvl w:val="0"/>
          <w:numId w:val="42"/>
        </w:numPr>
        <w:tabs>
          <w:tab w:val="right" w:pos="567"/>
          <w:tab w:val="left" w:pos="1080"/>
          <w:tab w:val="left" w:pos="2880"/>
        </w:tabs>
        <w:autoSpaceDE w:val="0"/>
        <w:autoSpaceDN w:val="0"/>
        <w:adjustRightInd w:val="0"/>
        <w:jc w:val="both"/>
        <w:rPr>
          <w:rFonts w:asciiTheme="minorBidi" w:hAnsiTheme="minorBidi" w:cstheme="minorBidi"/>
          <w:sz w:val="22"/>
          <w:szCs w:val="22"/>
        </w:rPr>
      </w:pPr>
      <w:r w:rsidRPr="00DA0C61">
        <w:rPr>
          <w:rFonts w:asciiTheme="minorBidi" w:hAnsiTheme="minorBidi" w:cstheme="minorBidi"/>
          <w:sz w:val="22"/>
          <w:szCs w:val="22"/>
        </w:rPr>
        <w:t>Ostadmohammadi S, Azimirad M, Houri H, Naseri K, Javanmard E, Mirjalali H, Yadegar A, Sadeghi A, Asadzadeh Aghdaei H, Zali MR. Characterization of the gut microbiota in patients with primary sclerosing cholangitis compared to inflammatory bowel disease and healthy controls. Mol Biol Rep. 2021 Jul;48(7):5519-5529. doi: 10.1007/s11033-021-06567-8. Epub 2021 Jul 25. PMID: 34304365. IF: 1.37</w:t>
      </w:r>
    </w:p>
    <w:p w14:paraId="36CB9C1A" w14:textId="77777777" w:rsidR="008D7C34" w:rsidRPr="00DA0C61" w:rsidRDefault="008D7C34" w:rsidP="000A330C">
      <w:pPr>
        <w:pStyle w:val="ListParagraph"/>
        <w:widowControl w:val="0"/>
        <w:numPr>
          <w:ilvl w:val="0"/>
          <w:numId w:val="42"/>
        </w:numPr>
        <w:tabs>
          <w:tab w:val="right" w:pos="567"/>
          <w:tab w:val="left" w:pos="1080"/>
          <w:tab w:val="left" w:pos="2880"/>
        </w:tabs>
        <w:autoSpaceDE w:val="0"/>
        <w:autoSpaceDN w:val="0"/>
        <w:adjustRightInd w:val="0"/>
        <w:jc w:val="both"/>
        <w:rPr>
          <w:rFonts w:asciiTheme="minorBidi" w:hAnsiTheme="minorBidi" w:cstheme="minorBidi"/>
          <w:sz w:val="22"/>
          <w:szCs w:val="22"/>
        </w:rPr>
      </w:pPr>
      <w:r w:rsidRPr="00DA0C61">
        <w:rPr>
          <w:rFonts w:asciiTheme="minorBidi" w:hAnsiTheme="minorBidi" w:cstheme="minorBidi"/>
          <w:sz w:val="22"/>
          <w:szCs w:val="22"/>
        </w:rPr>
        <w:t>Gholam Mostafaei FS, Rostami-Nejad M, Emadi A, Yadegar A, Asadzadeh Aghdaei H, Zali MR. Changes in the composition and function of the gut microbiota in celiac disease. Koomesh. 2021 May 10;23(3):301-16. IF: 0.365</w:t>
      </w:r>
    </w:p>
    <w:p w14:paraId="3C305EC6" w14:textId="77777777" w:rsidR="008D7C34" w:rsidRPr="00DA0C61" w:rsidRDefault="008D7C34" w:rsidP="000A330C">
      <w:pPr>
        <w:pStyle w:val="ListParagraph"/>
        <w:widowControl w:val="0"/>
        <w:numPr>
          <w:ilvl w:val="0"/>
          <w:numId w:val="42"/>
        </w:numPr>
        <w:tabs>
          <w:tab w:val="right" w:pos="567"/>
          <w:tab w:val="left" w:pos="1080"/>
          <w:tab w:val="left" w:pos="2880"/>
        </w:tabs>
        <w:autoSpaceDE w:val="0"/>
        <w:autoSpaceDN w:val="0"/>
        <w:adjustRightInd w:val="0"/>
        <w:jc w:val="both"/>
        <w:rPr>
          <w:rFonts w:asciiTheme="minorBidi" w:hAnsiTheme="minorBidi" w:cstheme="minorBidi"/>
          <w:sz w:val="22"/>
          <w:szCs w:val="22"/>
        </w:rPr>
      </w:pPr>
      <w:r w:rsidRPr="00DA0C61">
        <w:rPr>
          <w:rFonts w:asciiTheme="minorBidi" w:hAnsiTheme="minorBidi" w:cstheme="minorBidi"/>
          <w:sz w:val="22"/>
          <w:szCs w:val="22"/>
        </w:rPr>
        <w:t>Hossein-Khannazer N, Torabi S, Hosseinzadeh R, Shahrokh S, Asadzadeh Aghdaei H, Memarnejadian A, Kadri N, Vosough M. Novel cell-based therapies in inflammatory bowel diseases: the established concept, promising results. Hum Cell. 2021 Sep;34(5):1289-1300. doi: 10.1007/s13577-021-00560-w. Epub 2021 May 31. PMID: 34057700; PMCID: PMC8165675. IF:1.37</w:t>
      </w:r>
    </w:p>
    <w:p w14:paraId="26B096CA" w14:textId="77777777" w:rsidR="008D7C34" w:rsidRPr="00DA0C61" w:rsidRDefault="008D7C34" w:rsidP="000A330C">
      <w:pPr>
        <w:pStyle w:val="ListParagraph"/>
        <w:widowControl w:val="0"/>
        <w:numPr>
          <w:ilvl w:val="0"/>
          <w:numId w:val="42"/>
        </w:numPr>
        <w:tabs>
          <w:tab w:val="right" w:pos="567"/>
          <w:tab w:val="left" w:pos="1080"/>
          <w:tab w:val="left" w:pos="2880"/>
        </w:tabs>
        <w:autoSpaceDE w:val="0"/>
        <w:autoSpaceDN w:val="0"/>
        <w:adjustRightInd w:val="0"/>
        <w:jc w:val="both"/>
        <w:rPr>
          <w:rFonts w:asciiTheme="minorBidi" w:hAnsiTheme="minorBidi" w:cstheme="minorBidi"/>
          <w:sz w:val="22"/>
          <w:szCs w:val="22"/>
        </w:rPr>
      </w:pPr>
      <w:r w:rsidRPr="00DA0C61">
        <w:rPr>
          <w:rFonts w:asciiTheme="minorBidi" w:hAnsiTheme="minorBidi" w:cstheme="minorBidi"/>
          <w:sz w:val="22"/>
          <w:szCs w:val="22"/>
        </w:rPr>
        <w:t>Shahrokh S, Qobadighadikolaei R, Abbasinazari M, Haghazali M, Asadzadeh Aghdaei H, Abdi S, Balaii H, Khanzadeh-Moghaddam N, Zali MR. Efficacy and Safety of Melatonin as an Adjunctive Therapy on Clinical, Biochemical, and Quality of Life in Patients with Ulcerative Colitis. Iran J Pharm Res. 2021 Spring;20(2):197-205. doi: 10.22037/ijpr.2020.113822.14508. PMID: 34567156; PMCID: PMC8457739. IF: 1.696</w:t>
      </w:r>
    </w:p>
    <w:p w14:paraId="5F959A73" w14:textId="77777777" w:rsidR="008D7C34" w:rsidRPr="00DA0C61" w:rsidRDefault="008D7C34" w:rsidP="000A330C">
      <w:pPr>
        <w:pStyle w:val="ListParagraph"/>
        <w:widowControl w:val="0"/>
        <w:numPr>
          <w:ilvl w:val="0"/>
          <w:numId w:val="42"/>
        </w:numPr>
        <w:tabs>
          <w:tab w:val="right" w:pos="567"/>
          <w:tab w:val="left" w:pos="1080"/>
          <w:tab w:val="left" w:pos="2880"/>
        </w:tabs>
        <w:autoSpaceDE w:val="0"/>
        <w:autoSpaceDN w:val="0"/>
        <w:adjustRightInd w:val="0"/>
        <w:jc w:val="both"/>
        <w:rPr>
          <w:rFonts w:asciiTheme="minorBidi" w:hAnsiTheme="minorBidi" w:cstheme="minorBidi"/>
          <w:sz w:val="22"/>
          <w:szCs w:val="22"/>
        </w:rPr>
      </w:pPr>
      <w:r w:rsidRPr="00DA0C61">
        <w:rPr>
          <w:rFonts w:asciiTheme="minorBidi" w:hAnsiTheme="minorBidi" w:cstheme="minorBidi"/>
          <w:sz w:val="22"/>
          <w:szCs w:val="22"/>
        </w:rPr>
        <w:t>Pirmanesh S, Mirzaei N, Azimirad M, Yadegar A, Kao JY, Aghdaei HA, Zali MR. A report of nonexistence of the non-Helicobacter pylori Helicobacter species in Iranian patients suffering from inflammatory bowel disease. Folia Microbiol (Praha). 2021 Oct;66(5):751-759. doi: 10.1007/s12223-021-00883-z. Epub 2021 Jun 8. PMID: 34101130. IF: 1.696</w:t>
      </w:r>
    </w:p>
    <w:p w14:paraId="09530A2B" w14:textId="77777777" w:rsidR="008D7C34" w:rsidRPr="00DA0C61" w:rsidRDefault="008D7C34" w:rsidP="000A330C">
      <w:pPr>
        <w:pStyle w:val="ListParagraph"/>
        <w:widowControl w:val="0"/>
        <w:numPr>
          <w:ilvl w:val="0"/>
          <w:numId w:val="42"/>
        </w:numPr>
        <w:tabs>
          <w:tab w:val="right" w:pos="567"/>
          <w:tab w:val="left" w:pos="1080"/>
          <w:tab w:val="left" w:pos="2880"/>
        </w:tabs>
        <w:autoSpaceDE w:val="0"/>
        <w:autoSpaceDN w:val="0"/>
        <w:adjustRightInd w:val="0"/>
        <w:jc w:val="both"/>
        <w:rPr>
          <w:rFonts w:asciiTheme="minorBidi" w:hAnsiTheme="minorBidi" w:cstheme="minorBidi"/>
          <w:sz w:val="22"/>
          <w:szCs w:val="22"/>
        </w:rPr>
      </w:pPr>
      <w:r w:rsidRPr="00DA0C61">
        <w:rPr>
          <w:rFonts w:asciiTheme="minorBidi" w:hAnsiTheme="minorBidi" w:cstheme="minorBidi"/>
          <w:sz w:val="22"/>
          <w:szCs w:val="22"/>
        </w:rPr>
        <w:t xml:space="preserve">Shoraka S, Mohebbi SR, Hosseini SM, Asadzadeh Aghdaei H, Zali MR. Identification of plasma lncRNA-ATB levels in hepatitis B virus-related cirrhosis and non-cirrhotic chronic hepatitis B patients. Virus Res. 2021 Oct </w:t>
      </w:r>
      <w:proofErr w:type="gramStart"/>
      <w:r w:rsidRPr="00DA0C61">
        <w:rPr>
          <w:rFonts w:asciiTheme="minorBidi" w:hAnsiTheme="minorBidi" w:cstheme="minorBidi"/>
          <w:sz w:val="22"/>
          <w:szCs w:val="22"/>
        </w:rPr>
        <w:t>2;303:198503</w:t>
      </w:r>
      <w:proofErr w:type="gramEnd"/>
      <w:r w:rsidRPr="00DA0C61">
        <w:rPr>
          <w:rFonts w:asciiTheme="minorBidi" w:hAnsiTheme="minorBidi" w:cstheme="minorBidi"/>
          <w:sz w:val="22"/>
          <w:szCs w:val="22"/>
        </w:rPr>
        <w:t>. doi: 10.1016/j.virusres.2021.198503. Epub 2021 Jul 28. PMID: 34331990. IF: 1.37</w:t>
      </w:r>
    </w:p>
    <w:p w14:paraId="51B9C5AC" w14:textId="77777777" w:rsidR="008D7C34" w:rsidRPr="00DA0C61" w:rsidRDefault="008D7C34" w:rsidP="000A330C">
      <w:pPr>
        <w:pStyle w:val="ListParagraph"/>
        <w:widowControl w:val="0"/>
        <w:numPr>
          <w:ilvl w:val="0"/>
          <w:numId w:val="42"/>
        </w:numPr>
        <w:tabs>
          <w:tab w:val="right" w:pos="567"/>
          <w:tab w:val="left" w:pos="1080"/>
          <w:tab w:val="left" w:pos="2880"/>
        </w:tabs>
        <w:autoSpaceDE w:val="0"/>
        <w:autoSpaceDN w:val="0"/>
        <w:adjustRightInd w:val="0"/>
        <w:jc w:val="both"/>
        <w:rPr>
          <w:rFonts w:asciiTheme="minorBidi" w:hAnsiTheme="minorBidi" w:cstheme="minorBidi"/>
          <w:sz w:val="22"/>
          <w:szCs w:val="22"/>
        </w:rPr>
      </w:pPr>
      <w:r w:rsidRPr="00DA0C61">
        <w:rPr>
          <w:rFonts w:asciiTheme="minorBidi" w:hAnsiTheme="minorBidi" w:cstheme="minorBidi"/>
          <w:sz w:val="22"/>
          <w:szCs w:val="22"/>
        </w:rPr>
        <w:lastRenderedPageBreak/>
        <w:t xml:space="preserve">Azimirad M, Nadalian B, Alavifard H, Negahdar Panirani S, Mahdigholi Vand Bonab S, Azimirad F, Gholami F, Jabbari P, Yadegar A, Busani L, Asadzadeh Aghdaei H, Zali MR. Microbiological survey and occurrence of bacterial foodborne pathogens in raw and ready-to-eat green leafy vegetables marketed in Tehran, Iran. Int J Hyg Environ Health. 2021 </w:t>
      </w:r>
      <w:proofErr w:type="gramStart"/>
      <w:r w:rsidRPr="00DA0C61">
        <w:rPr>
          <w:rFonts w:asciiTheme="minorBidi" w:hAnsiTheme="minorBidi" w:cstheme="minorBidi"/>
          <w:sz w:val="22"/>
          <w:szCs w:val="22"/>
        </w:rPr>
        <w:t>Aug;237:113824</w:t>
      </w:r>
      <w:proofErr w:type="gramEnd"/>
      <w:r w:rsidRPr="00DA0C61">
        <w:rPr>
          <w:rFonts w:asciiTheme="minorBidi" w:hAnsiTheme="minorBidi" w:cstheme="minorBidi"/>
          <w:sz w:val="22"/>
          <w:szCs w:val="22"/>
        </w:rPr>
        <w:t>. doi: 10.1016/j.ijheh.2021.113824. Epub 2021 Aug 5. PMID: 34365294. IF: 1.37</w:t>
      </w:r>
    </w:p>
    <w:p w14:paraId="5EE13E36" w14:textId="77777777" w:rsidR="008D7C34" w:rsidRPr="00DA0C61" w:rsidRDefault="008D7C34" w:rsidP="000A330C">
      <w:pPr>
        <w:pStyle w:val="ListParagraph"/>
        <w:widowControl w:val="0"/>
        <w:numPr>
          <w:ilvl w:val="0"/>
          <w:numId w:val="42"/>
        </w:numPr>
        <w:tabs>
          <w:tab w:val="right" w:pos="567"/>
          <w:tab w:val="left" w:pos="1080"/>
          <w:tab w:val="left" w:pos="2880"/>
        </w:tabs>
        <w:autoSpaceDE w:val="0"/>
        <w:autoSpaceDN w:val="0"/>
        <w:adjustRightInd w:val="0"/>
        <w:jc w:val="both"/>
        <w:rPr>
          <w:rFonts w:asciiTheme="minorBidi" w:hAnsiTheme="minorBidi" w:cstheme="minorBidi"/>
          <w:sz w:val="22"/>
          <w:szCs w:val="22"/>
        </w:rPr>
      </w:pPr>
      <w:r w:rsidRPr="00DA0C61">
        <w:rPr>
          <w:rFonts w:asciiTheme="minorBidi" w:hAnsiTheme="minorBidi" w:cstheme="minorBidi"/>
          <w:sz w:val="22"/>
          <w:szCs w:val="22"/>
        </w:rPr>
        <w:t>Gholam-Mostafaei FS, Yadegar A, Asadzadeh Aghdaei H, Shahrokh S, Ebrahimi Daryani N, Zali MR. Fecal microbiota transplantation for recurrent Clostridioides difficile infection in patients with concurrent ulcerative colitis. Acta Microbiol Immunol Hung. 2021 Aug 6. doi: 10.1556/030.2021.01498. Epub ahead of print. PMID: 34383708. IF: 1.37</w:t>
      </w:r>
    </w:p>
    <w:p w14:paraId="021C7896" w14:textId="77777777" w:rsidR="008D7C34" w:rsidRPr="00DA0C61" w:rsidRDefault="008D7C34" w:rsidP="000A330C">
      <w:pPr>
        <w:pStyle w:val="ListParagraph"/>
        <w:widowControl w:val="0"/>
        <w:numPr>
          <w:ilvl w:val="0"/>
          <w:numId w:val="42"/>
        </w:numPr>
        <w:tabs>
          <w:tab w:val="right" w:pos="567"/>
          <w:tab w:val="left" w:pos="1080"/>
          <w:tab w:val="left" w:pos="2880"/>
        </w:tabs>
        <w:autoSpaceDE w:val="0"/>
        <w:autoSpaceDN w:val="0"/>
        <w:adjustRightInd w:val="0"/>
        <w:jc w:val="both"/>
        <w:rPr>
          <w:rFonts w:asciiTheme="minorBidi" w:hAnsiTheme="minorBidi" w:cstheme="minorBidi"/>
          <w:sz w:val="22"/>
          <w:szCs w:val="22"/>
        </w:rPr>
      </w:pPr>
      <w:r w:rsidRPr="00DA0C61">
        <w:rPr>
          <w:rFonts w:asciiTheme="minorBidi" w:hAnsiTheme="minorBidi" w:cstheme="minorBidi"/>
          <w:sz w:val="22"/>
          <w:szCs w:val="22"/>
        </w:rPr>
        <w:t xml:space="preserve">Pazoki H, Mohammad Rahimi H, Mirjalali H, Niyyati M, Mosaffa N, Seyed Tabaei SJ, Shahrokh S, Asadzadeh Aghdaei H, Zali MR. Soluble total antigen derived from Toxoplasma gondii tachyzoites increased the expression levels of NLRP1, NLRP3, NLRC4, AIM2, and the release of mature form of IL1β, but downregulated the expression of IL1β and IL18 genes in THP-1cell line. Microb Pathog. 2021 </w:t>
      </w:r>
      <w:proofErr w:type="gramStart"/>
      <w:r w:rsidRPr="00DA0C61">
        <w:rPr>
          <w:rFonts w:asciiTheme="minorBidi" w:hAnsiTheme="minorBidi" w:cstheme="minorBidi"/>
          <w:sz w:val="22"/>
          <w:szCs w:val="22"/>
        </w:rPr>
        <w:t>Sep;158:105072</w:t>
      </w:r>
      <w:proofErr w:type="gramEnd"/>
      <w:r w:rsidRPr="00DA0C61">
        <w:rPr>
          <w:rFonts w:asciiTheme="minorBidi" w:hAnsiTheme="minorBidi" w:cstheme="minorBidi"/>
          <w:sz w:val="22"/>
          <w:szCs w:val="22"/>
        </w:rPr>
        <w:t>. doi: 10.1016/j.micpath.2021.105072. Epub 2021 Jun 27. PMID: 34192597. IF: 1.37</w:t>
      </w:r>
    </w:p>
    <w:p w14:paraId="194AB33D" w14:textId="77777777" w:rsidR="008D7C34" w:rsidRPr="00DA0C61" w:rsidRDefault="008D7C34" w:rsidP="000A330C">
      <w:pPr>
        <w:pStyle w:val="ListParagraph"/>
        <w:widowControl w:val="0"/>
        <w:numPr>
          <w:ilvl w:val="0"/>
          <w:numId w:val="42"/>
        </w:numPr>
        <w:tabs>
          <w:tab w:val="right" w:pos="567"/>
          <w:tab w:val="left" w:pos="1080"/>
          <w:tab w:val="left" w:pos="2880"/>
        </w:tabs>
        <w:autoSpaceDE w:val="0"/>
        <w:autoSpaceDN w:val="0"/>
        <w:adjustRightInd w:val="0"/>
        <w:jc w:val="both"/>
        <w:rPr>
          <w:rFonts w:asciiTheme="minorBidi" w:hAnsiTheme="minorBidi" w:cstheme="minorBidi"/>
          <w:sz w:val="22"/>
          <w:szCs w:val="22"/>
        </w:rPr>
      </w:pPr>
      <w:r w:rsidRPr="00DA0C61">
        <w:rPr>
          <w:rFonts w:asciiTheme="minorBidi" w:hAnsiTheme="minorBidi" w:cstheme="minorBidi"/>
          <w:sz w:val="22"/>
          <w:szCs w:val="22"/>
        </w:rPr>
        <w:t>Olfatifar M, Zali MR, Pourhoseingholi MA, Balaii H, Ghavami SB, Ivanchuk M, Ivanchuk P, Nazari SH, Shahrokh S, Sabour S, Khodakarim S, Aghdaei HA, Rohani P, Mehralian G. The emerging epidemic of inflammatory bowel disease in Asia and Iran by 2035: A modeling study. BMC Gastroenterol. 2021 May 6;21(1):204. doi: 10.1186/s12876-021-01745-1. PMID: 33957874; PMCID: PMC8101120. IF: 2.737</w:t>
      </w:r>
    </w:p>
    <w:p w14:paraId="61CAED19" w14:textId="77777777" w:rsidR="008D7C34" w:rsidRPr="00DA0C61" w:rsidRDefault="008D7C34" w:rsidP="000A330C">
      <w:pPr>
        <w:pStyle w:val="ListParagraph"/>
        <w:widowControl w:val="0"/>
        <w:numPr>
          <w:ilvl w:val="0"/>
          <w:numId w:val="42"/>
        </w:numPr>
        <w:tabs>
          <w:tab w:val="right" w:pos="567"/>
          <w:tab w:val="left" w:pos="1080"/>
          <w:tab w:val="left" w:pos="2880"/>
        </w:tabs>
        <w:autoSpaceDE w:val="0"/>
        <w:autoSpaceDN w:val="0"/>
        <w:adjustRightInd w:val="0"/>
        <w:jc w:val="both"/>
        <w:rPr>
          <w:rFonts w:asciiTheme="minorBidi" w:hAnsiTheme="minorBidi" w:cstheme="minorBidi"/>
          <w:sz w:val="22"/>
          <w:szCs w:val="22"/>
        </w:rPr>
      </w:pPr>
      <w:r w:rsidRPr="00DA0C61">
        <w:rPr>
          <w:rFonts w:asciiTheme="minorBidi" w:hAnsiTheme="minorBidi" w:cstheme="minorBidi"/>
          <w:sz w:val="22"/>
          <w:szCs w:val="22"/>
        </w:rPr>
        <w:t>Tanhaei M, Mohebbi SR, Hosseini SM, Rafieepoor M, Kazemian S, Ghaemi A, Shamloei S, Mirjalali H, Asadzadeh Aghdaei H, Zali MR. The first detection of SARS-CoV-2 RNA in the wastewater of Tehran, Iran. Environ Sci Pollut Res Int. 2021 Aug;28(29):38629-38636. doi: 10.1007/s11356-021-13393-9. Epub 2021 Mar 18. PMID: 33738744; PMCID: PMC7972808. IF: 1.37</w:t>
      </w:r>
    </w:p>
    <w:p w14:paraId="40F6C2EE" w14:textId="77777777" w:rsidR="008D7C34" w:rsidRPr="00DA0C61" w:rsidRDefault="008D7C34" w:rsidP="000A330C">
      <w:pPr>
        <w:pStyle w:val="ListParagraph"/>
        <w:widowControl w:val="0"/>
        <w:numPr>
          <w:ilvl w:val="0"/>
          <w:numId w:val="42"/>
        </w:numPr>
        <w:tabs>
          <w:tab w:val="right" w:pos="567"/>
          <w:tab w:val="left" w:pos="1080"/>
          <w:tab w:val="left" w:pos="2880"/>
        </w:tabs>
        <w:autoSpaceDE w:val="0"/>
        <w:autoSpaceDN w:val="0"/>
        <w:adjustRightInd w:val="0"/>
        <w:jc w:val="both"/>
        <w:rPr>
          <w:rFonts w:asciiTheme="minorBidi" w:hAnsiTheme="minorBidi" w:cstheme="minorBidi"/>
          <w:sz w:val="22"/>
          <w:szCs w:val="22"/>
        </w:rPr>
      </w:pPr>
      <w:r w:rsidRPr="00DA0C61">
        <w:rPr>
          <w:rFonts w:asciiTheme="minorBidi" w:hAnsiTheme="minorBidi" w:cstheme="minorBidi"/>
          <w:sz w:val="22"/>
          <w:szCs w:val="22"/>
        </w:rPr>
        <w:t xml:space="preserve">Rezaei R, Baghaei K, Amani D, Piccin A, Hashemi SM, Asadzadeh Aghdaei H, Zali MR. Exosome-mediated delivery of functionally active miRNA-375-3p mimic regulate epithelial mesenchymal transition (EMT) of colon cancer cells. Life Sci. 2021 Mar </w:t>
      </w:r>
      <w:proofErr w:type="gramStart"/>
      <w:r w:rsidRPr="00DA0C61">
        <w:rPr>
          <w:rFonts w:asciiTheme="minorBidi" w:hAnsiTheme="minorBidi" w:cstheme="minorBidi"/>
          <w:sz w:val="22"/>
          <w:szCs w:val="22"/>
        </w:rPr>
        <w:t>15;269:119035</w:t>
      </w:r>
      <w:proofErr w:type="gramEnd"/>
      <w:r w:rsidRPr="00DA0C61">
        <w:rPr>
          <w:rFonts w:asciiTheme="minorBidi" w:hAnsiTheme="minorBidi" w:cstheme="minorBidi"/>
          <w:sz w:val="22"/>
          <w:szCs w:val="22"/>
        </w:rPr>
        <w:t>. doi: 10.1016/j.lfs.2021.119035. Epub 2021 Jan 13. PMID: 33450254. IF: 1.37</w:t>
      </w:r>
    </w:p>
    <w:p w14:paraId="55A0FF0C" w14:textId="77777777" w:rsidR="008D7C34" w:rsidRPr="00DA0C61" w:rsidRDefault="008D7C34" w:rsidP="000A330C">
      <w:pPr>
        <w:pStyle w:val="ListParagraph"/>
        <w:widowControl w:val="0"/>
        <w:numPr>
          <w:ilvl w:val="0"/>
          <w:numId w:val="42"/>
        </w:numPr>
        <w:tabs>
          <w:tab w:val="right" w:pos="567"/>
          <w:tab w:val="left" w:pos="1080"/>
          <w:tab w:val="left" w:pos="2880"/>
        </w:tabs>
        <w:autoSpaceDE w:val="0"/>
        <w:autoSpaceDN w:val="0"/>
        <w:adjustRightInd w:val="0"/>
        <w:jc w:val="both"/>
        <w:rPr>
          <w:rFonts w:asciiTheme="minorBidi" w:hAnsiTheme="minorBidi" w:cstheme="minorBidi"/>
          <w:sz w:val="22"/>
          <w:szCs w:val="22"/>
        </w:rPr>
      </w:pPr>
      <w:r w:rsidRPr="00DA0C61">
        <w:rPr>
          <w:rFonts w:asciiTheme="minorBidi" w:hAnsiTheme="minorBidi" w:cstheme="minorBidi"/>
          <w:sz w:val="22"/>
          <w:szCs w:val="22"/>
        </w:rPr>
        <w:t xml:space="preserve"> Hadei M, Mohebbi SR, Hopke PK, Shahsavani A, Bazzazpour S, Alipour M, Jafari AJ, Bandpey AM, Zali A, Yarahmadi M, Farhadi M, Rahmatinia M, Hasanzadeh V, Nazari SSH, Asadzadeh-Aghdaei H, Tanhaei M, Zali MR, Kermani M, Vaziri MH, Chobineh H. Presence of SARS-CoV-2 in the air of public places and transportation. Atmos Pollut Res. 2021 Mar;12(3):302-306. doi: 10.1016/j.apr.2020.12.016. Epub 2021 Jan 2. PMID: 33519256; PMCID: PMC7833664. IF: 1.37</w:t>
      </w:r>
    </w:p>
    <w:p w14:paraId="1C65605B" w14:textId="77777777" w:rsidR="008D7C34" w:rsidRPr="00DA0C61" w:rsidRDefault="008D7C34" w:rsidP="000A330C">
      <w:pPr>
        <w:pStyle w:val="ListParagraph"/>
        <w:widowControl w:val="0"/>
        <w:numPr>
          <w:ilvl w:val="0"/>
          <w:numId w:val="42"/>
        </w:numPr>
        <w:tabs>
          <w:tab w:val="right" w:pos="567"/>
          <w:tab w:val="left" w:pos="1080"/>
          <w:tab w:val="left" w:pos="2880"/>
        </w:tabs>
        <w:autoSpaceDE w:val="0"/>
        <w:autoSpaceDN w:val="0"/>
        <w:adjustRightInd w:val="0"/>
        <w:jc w:val="both"/>
        <w:rPr>
          <w:rFonts w:asciiTheme="minorBidi" w:hAnsiTheme="minorBidi" w:cstheme="minorBidi"/>
          <w:sz w:val="22"/>
          <w:szCs w:val="22"/>
        </w:rPr>
      </w:pPr>
      <w:r w:rsidRPr="00DA0C61">
        <w:rPr>
          <w:rFonts w:asciiTheme="minorBidi" w:hAnsiTheme="minorBidi" w:cstheme="minorBidi"/>
          <w:sz w:val="22"/>
          <w:szCs w:val="22"/>
        </w:rPr>
        <w:t xml:space="preserve">Sadeghi H, Nazemalhosseini-Mojarad E, Sahebi U, Fazeli E, Azizi-Tabesh G, Yassaee VR, Savabkar S, </w:t>
      </w:r>
      <w:r w:rsidRPr="00DA0C61">
        <w:rPr>
          <w:rFonts w:asciiTheme="minorBidi" w:hAnsiTheme="minorBidi" w:cstheme="minorBidi"/>
          <w:sz w:val="22"/>
          <w:szCs w:val="22"/>
          <w:highlight w:val="yellow"/>
        </w:rPr>
        <w:t>Asadzadeh Aghdaei H</w:t>
      </w:r>
      <w:r w:rsidRPr="00DA0C61">
        <w:rPr>
          <w:rFonts w:asciiTheme="minorBidi" w:hAnsiTheme="minorBidi" w:cstheme="minorBidi"/>
          <w:sz w:val="22"/>
          <w:szCs w:val="22"/>
        </w:rPr>
        <w:t>, Zali MR, Mirfakhraie R. Novel long noncoding RNAs upregulation may have synergistic effects on the CYP24A1 and PFDN4 biomarker role in human colorectal cancer. J Cell Physiol. 2021 Mar;236(3):2051-2057. doi: 10.1002/jcp.29992. Epub 2020 Aug 2. PMID: 32743796. IF: 6.384</w:t>
      </w:r>
    </w:p>
    <w:p w14:paraId="782E333C" w14:textId="77777777" w:rsidR="008D7C34" w:rsidRPr="00DA0C61" w:rsidRDefault="008D7C34" w:rsidP="000A330C">
      <w:pPr>
        <w:pStyle w:val="ListParagraph"/>
        <w:widowControl w:val="0"/>
        <w:numPr>
          <w:ilvl w:val="0"/>
          <w:numId w:val="42"/>
        </w:numPr>
        <w:tabs>
          <w:tab w:val="right" w:pos="567"/>
          <w:tab w:val="left" w:pos="1080"/>
          <w:tab w:val="left" w:pos="2880"/>
        </w:tabs>
        <w:autoSpaceDE w:val="0"/>
        <w:autoSpaceDN w:val="0"/>
        <w:adjustRightInd w:val="0"/>
        <w:jc w:val="both"/>
        <w:rPr>
          <w:rFonts w:asciiTheme="minorBidi" w:hAnsiTheme="minorBidi" w:cstheme="minorBidi"/>
          <w:sz w:val="22"/>
          <w:szCs w:val="22"/>
        </w:rPr>
      </w:pPr>
      <w:r w:rsidRPr="00DA0C61">
        <w:rPr>
          <w:rFonts w:asciiTheme="minorBidi" w:hAnsiTheme="minorBidi" w:cstheme="minorBidi"/>
          <w:sz w:val="22"/>
          <w:szCs w:val="22"/>
        </w:rPr>
        <w:t>Rejali L, Seyedna SY, Asadzadeh Aghdaei H, Nazemalhosseini Mojarad E, Hashemi M. Fibroblast Growth Factor 9 Correlation with Lymphatic and Vascular Invasion in Colorectal Cancer. INTERNATIONAL JOURNAL OF CANCER MANAGEMENT (IRANIAN JOURNAL OF CANCER PREVENTION</w:t>
      </w:r>
      <w:proofErr w:type="gramStart"/>
      <w:r w:rsidRPr="00DA0C61">
        <w:rPr>
          <w:rFonts w:asciiTheme="minorBidi" w:hAnsiTheme="minorBidi" w:cstheme="minorBidi"/>
          <w:sz w:val="22"/>
          <w:szCs w:val="22"/>
        </w:rPr>
        <w:t>),[</w:t>
      </w:r>
      <w:proofErr w:type="gramEnd"/>
      <w:r w:rsidRPr="00DA0C61">
        <w:rPr>
          <w:rFonts w:asciiTheme="minorBidi" w:hAnsiTheme="minorBidi" w:cstheme="minorBidi"/>
          <w:sz w:val="22"/>
          <w:szCs w:val="22"/>
        </w:rPr>
        <w:t>online]. 2021 Feb 1;14(2):0-. IF: 0.251</w:t>
      </w:r>
    </w:p>
    <w:p w14:paraId="1F707D22" w14:textId="77777777" w:rsidR="008D7C34" w:rsidRPr="00DA0C61" w:rsidRDefault="008D7C34" w:rsidP="000A330C">
      <w:pPr>
        <w:pStyle w:val="ListParagraph"/>
        <w:widowControl w:val="0"/>
        <w:numPr>
          <w:ilvl w:val="0"/>
          <w:numId w:val="42"/>
        </w:numPr>
        <w:tabs>
          <w:tab w:val="right" w:pos="567"/>
          <w:tab w:val="left" w:pos="1080"/>
          <w:tab w:val="left" w:pos="2880"/>
        </w:tabs>
        <w:autoSpaceDE w:val="0"/>
        <w:autoSpaceDN w:val="0"/>
        <w:adjustRightInd w:val="0"/>
        <w:jc w:val="both"/>
        <w:rPr>
          <w:rFonts w:asciiTheme="minorBidi" w:hAnsiTheme="minorBidi" w:cstheme="minorBidi"/>
          <w:sz w:val="22"/>
          <w:szCs w:val="22"/>
        </w:rPr>
      </w:pPr>
      <w:r w:rsidRPr="00DA0C61">
        <w:rPr>
          <w:rFonts w:asciiTheme="minorBidi" w:hAnsiTheme="minorBidi" w:cstheme="minorBidi"/>
          <w:sz w:val="22"/>
          <w:szCs w:val="22"/>
        </w:rPr>
        <w:t xml:space="preserve">Peyravian N, Nobili S, Pezeshkian Z, Olfatifar M, Moradi A, Baghaei K, Anaraki F, Nazari K, </w:t>
      </w:r>
      <w:r w:rsidRPr="00DA0C61">
        <w:rPr>
          <w:rFonts w:asciiTheme="minorBidi" w:hAnsiTheme="minorBidi" w:cstheme="minorBidi"/>
          <w:sz w:val="22"/>
          <w:szCs w:val="22"/>
          <w:highlight w:val="yellow"/>
        </w:rPr>
        <w:t>Asadzadeh Aghdaei H</w:t>
      </w:r>
      <w:r w:rsidRPr="00DA0C61">
        <w:rPr>
          <w:rFonts w:asciiTheme="minorBidi" w:hAnsiTheme="minorBidi" w:cstheme="minorBidi"/>
          <w:sz w:val="22"/>
          <w:szCs w:val="22"/>
        </w:rPr>
        <w:t>, Zali MR, Mini E, Nazemalhosseini Mojarad E. Increased Expression of VANGL1 is Predictive of Lymph Node Metastasis in Colorectal Cancer: Results from a 20-Gene Expression Signature. J Pers Med. 2021 Feb 14;11(2):126. doi: 10.3390/jpm11020126. PMID: 33672900; PMCID: PMC7918343. IF: 4.453</w:t>
      </w:r>
    </w:p>
    <w:p w14:paraId="397D5067" w14:textId="77777777" w:rsidR="008D7C34" w:rsidRPr="00DA0C61" w:rsidRDefault="008D7C34" w:rsidP="000A330C">
      <w:pPr>
        <w:pStyle w:val="ListParagraph"/>
        <w:widowControl w:val="0"/>
        <w:numPr>
          <w:ilvl w:val="0"/>
          <w:numId w:val="42"/>
        </w:numPr>
        <w:tabs>
          <w:tab w:val="right" w:pos="567"/>
          <w:tab w:val="left" w:pos="1080"/>
          <w:tab w:val="left" w:pos="2880"/>
        </w:tabs>
        <w:autoSpaceDE w:val="0"/>
        <w:autoSpaceDN w:val="0"/>
        <w:adjustRightInd w:val="0"/>
        <w:jc w:val="both"/>
        <w:rPr>
          <w:rFonts w:asciiTheme="minorBidi" w:hAnsiTheme="minorBidi" w:cstheme="minorBidi"/>
          <w:sz w:val="22"/>
          <w:szCs w:val="22"/>
        </w:rPr>
      </w:pPr>
      <w:r w:rsidRPr="00DA0C61">
        <w:rPr>
          <w:rFonts w:asciiTheme="minorBidi" w:hAnsiTheme="minorBidi" w:cstheme="minorBidi"/>
          <w:sz w:val="22"/>
          <w:szCs w:val="22"/>
        </w:rPr>
        <w:t xml:space="preserve">Olfatifar M, Zali MR, Pourhoseingholi MA, Balaii H, Ghavami SB, Ivanchuk M, Ivanchuk P, Nazari SH, Shahrokh S, Sabour S, Khodakarim S, Aghdaei HA, Rohani P, Mehralian G. The </w:t>
      </w:r>
      <w:r w:rsidRPr="00DA0C61">
        <w:rPr>
          <w:rFonts w:asciiTheme="minorBidi" w:hAnsiTheme="minorBidi" w:cstheme="minorBidi"/>
          <w:sz w:val="22"/>
          <w:szCs w:val="22"/>
        </w:rPr>
        <w:lastRenderedPageBreak/>
        <w:t>emerging epidemic of inflammatory bowel disease in Asia and Iran by 2035: A modeling study. BMC Gastroenterol. 2021 May 6;21(1):204. doi: 10.1186/s12876-021-01745-1. PMID: 33957874; PMCID: PMC8101120. IF: 2.737</w:t>
      </w:r>
    </w:p>
    <w:p w14:paraId="17824B19" w14:textId="77777777" w:rsidR="008D7C34" w:rsidRPr="00DA0C61" w:rsidRDefault="008D7C34" w:rsidP="000A330C">
      <w:pPr>
        <w:pStyle w:val="ListParagraph"/>
        <w:widowControl w:val="0"/>
        <w:numPr>
          <w:ilvl w:val="0"/>
          <w:numId w:val="42"/>
        </w:numPr>
        <w:tabs>
          <w:tab w:val="right" w:pos="567"/>
          <w:tab w:val="left" w:pos="1080"/>
          <w:tab w:val="left" w:pos="2880"/>
        </w:tabs>
        <w:autoSpaceDE w:val="0"/>
        <w:autoSpaceDN w:val="0"/>
        <w:adjustRightInd w:val="0"/>
        <w:jc w:val="both"/>
        <w:rPr>
          <w:rFonts w:asciiTheme="minorBidi" w:hAnsiTheme="minorBidi" w:cstheme="minorBidi"/>
          <w:sz w:val="22"/>
          <w:szCs w:val="22"/>
        </w:rPr>
      </w:pPr>
      <w:r w:rsidRPr="00DA0C61">
        <w:rPr>
          <w:rFonts w:asciiTheme="minorBidi" w:hAnsiTheme="minorBidi" w:cstheme="minorBidi"/>
          <w:sz w:val="22"/>
          <w:szCs w:val="22"/>
        </w:rPr>
        <w:t xml:space="preserve">Hossein-Khannazer N, Shokoohian B, Shpichka A, </w:t>
      </w:r>
      <w:r w:rsidRPr="00DA0C61">
        <w:rPr>
          <w:rFonts w:asciiTheme="minorBidi" w:hAnsiTheme="minorBidi" w:cstheme="minorBidi"/>
          <w:sz w:val="22"/>
          <w:szCs w:val="22"/>
          <w:highlight w:val="yellow"/>
        </w:rPr>
        <w:t>Aghdaei HA</w:t>
      </w:r>
      <w:r w:rsidRPr="00DA0C61">
        <w:rPr>
          <w:rFonts w:asciiTheme="minorBidi" w:hAnsiTheme="minorBidi" w:cstheme="minorBidi"/>
          <w:sz w:val="22"/>
          <w:szCs w:val="22"/>
        </w:rPr>
        <w:t>, Timashev P, Vosough M. An update to "novel therapeutic approaches for treatment of COVID-19". J Mol Med (Berl). 2021 Feb;99(2):303-310. doi: 10.1007/s00109-020-02027-1. Epub 2021 Jan 3. PMID: 33392632; PMCID: PMC7779099. IF: 4.599</w:t>
      </w:r>
    </w:p>
    <w:p w14:paraId="7C87C316" w14:textId="77777777" w:rsidR="008D7C34" w:rsidRPr="00DA0C61" w:rsidRDefault="008D7C34" w:rsidP="000A330C">
      <w:pPr>
        <w:pStyle w:val="ListParagraph"/>
        <w:widowControl w:val="0"/>
        <w:numPr>
          <w:ilvl w:val="0"/>
          <w:numId w:val="42"/>
        </w:numPr>
        <w:tabs>
          <w:tab w:val="right" w:pos="567"/>
          <w:tab w:val="left" w:pos="1080"/>
          <w:tab w:val="left" w:pos="2880"/>
        </w:tabs>
        <w:autoSpaceDE w:val="0"/>
        <w:autoSpaceDN w:val="0"/>
        <w:adjustRightInd w:val="0"/>
        <w:jc w:val="both"/>
        <w:rPr>
          <w:rFonts w:asciiTheme="minorBidi" w:hAnsiTheme="minorBidi" w:cstheme="minorBidi"/>
          <w:sz w:val="22"/>
          <w:szCs w:val="22"/>
        </w:rPr>
      </w:pPr>
      <w:r w:rsidRPr="00DA0C61">
        <w:rPr>
          <w:rFonts w:asciiTheme="minorBidi" w:hAnsiTheme="minorBidi" w:cstheme="minorBidi"/>
          <w:sz w:val="22"/>
          <w:szCs w:val="22"/>
        </w:rPr>
        <w:t xml:space="preserve">Nejadghaderi SA, Nazemalhosseini-Mojarad E, Asadzadeh Aghdaei H. Fecal microbiota transplantation for COVID-19; a potential emerging treatment strategy. Med Hypotheses. 2021 </w:t>
      </w:r>
      <w:proofErr w:type="gramStart"/>
      <w:r w:rsidRPr="00DA0C61">
        <w:rPr>
          <w:rFonts w:asciiTheme="minorBidi" w:hAnsiTheme="minorBidi" w:cstheme="minorBidi"/>
          <w:sz w:val="22"/>
          <w:szCs w:val="22"/>
        </w:rPr>
        <w:t>Feb;147:110476</w:t>
      </w:r>
      <w:proofErr w:type="gramEnd"/>
      <w:r w:rsidRPr="00DA0C61">
        <w:rPr>
          <w:rFonts w:asciiTheme="minorBidi" w:hAnsiTheme="minorBidi" w:cstheme="minorBidi"/>
          <w:sz w:val="22"/>
          <w:szCs w:val="22"/>
        </w:rPr>
        <w:t>. doi: 10.1016/j.mehy.2020.110476. Epub 2020 Dec 31. PMID: 33482620; PMCID: PMC7774521. IF: 1.538</w:t>
      </w:r>
    </w:p>
    <w:p w14:paraId="7F542E5B" w14:textId="77777777" w:rsidR="008D7C34" w:rsidRPr="00DA0C61" w:rsidRDefault="008D7C34" w:rsidP="000A330C">
      <w:pPr>
        <w:pStyle w:val="ListParagraph"/>
        <w:widowControl w:val="0"/>
        <w:numPr>
          <w:ilvl w:val="0"/>
          <w:numId w:val="42"/>
        </w:numPr>
        <w:tabs>
          <w:tab w:val="right" w:pos="567"/>
          <w:tab w:val="left" w:pos="1080"/>
          <w:tab w:val="left" w:pos="2880"/>
        </w:tabs>
        <w:autoSpaceDE w:val="0"/>
        <w:autoSpaceDN w:val="0"/>
        <w:adjustRightInd w:val="0"/>
        <w:jc w:val="both"/>
        <w:rPr>
          <w:rFonts w:asciiTheme="minorBidi" w:hAnsiTheme="minorBidi" w:cstheme="minorBidi"/>
          <w:sz w:val="22"/>
          <w:szCs w:val="22"/>
        </w:rPr>
      </w:pPr>
      <w:r w:rsidRPr="00DA0C61">
        <w:rPr>
          <w:rFonts w:asciiTheme="minorBidi" w:hAnsiTheme="minorBidi" w:cstheme="minorBidi"/>
          <w:sz w:val="22"/>
          <w:szCs w:val="22"/>
        </w:rPr>
        <w:t>Rezasoltani S, Yadegar A, Asadzadeh Aghdaei H, Reza Zali M. Modulatory effects of gut microbiome in cancer immunotherapy: A novel paradigm for blockade of immune checkpoint inhibitors. Cancer Med. 2021 Feb;10(3):1141-1154. doi: 10.1002/cam4.3694. Epub 2020 Dec 25. PMID: 33369247; PMCID: PMC7897953. IF: 1.789</w:t>
      </w:r>
    </w:p>
    <w:p w14:paraId="5B835391" w14:textId="77777777" w:rsidR="008D7C34" w:rsidRPr="00DA0C61" w:rsidRDefault="008D7C34" w:rsidP="000A330C">
      <w:pPr>
        <w:pStyle w:val="ListParagraph"/>
        <w:widowControl w:val="0"/>
        <w:numPr>
          <w:ilvl w:val="0"/>
          <w:numId w:val="42"/>
        </w:numPr>
        <w:tabs>
          <w:tab w:val="right" w:pos="567"/>
          <w:tab w:val="left" w:pos="1080"/>
          <w:tab w:val="left" w:pos="2880"/>
        </w:tabs>
        <w:autoSpaceDE w:val="0"/>
        <w:autoSpaceDN w:val="0"/>
        <w:adjustRightInd w:val="0"/>
        <w:jc w:val="both"/>
        <w:rPr>
          <w:rFonts w:asciiTheme="minorBidi" w:hAnsiTheme="minorBidi" w:cstheme="minorBidi"/>
          <w:sz w:val="22"/>
          <w:szCs w:val="22"/>
        </w:rPr>
      </w:pPr>
      <w:r w:rsidRPr="00DA0C61">
        <w:rPr>
          <w:rFonts w:asciiTheme="minorBidi" w:hAnsiTheme="minorBidi" w:cstheme="minorBidi"/>
          <w:sz w:val="22"/>
          <w:szCs w:val="22"/>
        </w:rPr>
        <w:t>Gharib E, Nazemalhosseini-Mojarad E, Baghdar K, Nayeri Z, Sadeghi H, Rezasoltani S, Jamshidi-Fard A, Larki P, Sadeghi A, Hashemi M, Asadzadeh Aghdaei H. Identification of a stool long non-coding RNAs panel as a potential biomarker for early detection of colorectal cancer. J Clin Lab Anal. 2021 Feb;35(2</w:t>
      </w:r>
      <w:proofErr w:type="gramStart"/>
      <w:r w:rsidRPr="00DA0C61">
        <w:rPr>
          <w:rFonts w:asciiTheme="minorBidi" w:hAnsiTheme="minorBidi" w:cstheme="minorBidi"/>
          <w:sz w:val="22"/>
          <w:szCs w:val="22"/>
        </w:rPr>
        <w:t>):e</w:t>
      </w:r>
      <w:proofErr w:type="gramEnd"/>
      <w:r w:rsidRPr="00DA0C61">
        <w:rPr>
          <w:rFonts w:asciiTheme="minorBidi" w:hAnsiTheme="minorBidi" w:cstheme="minorBidi"/>
          <w:sz w:val="22"/>
          <w:szCs w:val="22"/>
        </w:rPr>
        <w:t>23601. doi: 10.1002/jcla.23601. Epub 2020 Oct 23. PMID: 33094859; PMCID: PMC7891513. IF: 2.352</w:t>
      </w:r>
    </w:p>
    <w:p w14:paraId="5829BAEA" w14:textId="77777777" w:rsidR="008D7C34" w:rsidRPr="00DA0C61" w:rsidRDefault="008D7C34" w:rsidP="000A330C">
      <w:pPr>
        <w:pStyle w:val="ListParagraph"/>
        <w:widowControl w:val="0"/>
        <w:numPr>
          <w:ilvl w:val="0"/>
          <w:numId w:val="42"/>
        </w:numPr>
        <w:tabs>
          <w:tab w:val="right" w:pos="567"/>
          <w:tab w:val="left" w:pos="1080"/>
          <w:tab w:val="left" w:pos="2880"/>
        </w:tabs>
        <w:autoSpaceDE w:val="0"/>
        <w:autoSpaceDN w:val="0"/>
        <w:adjustRightInd w:val="0"/>
        <w:jc w:val="both"/>
        <w:rPr>
          <w:rFonts w:asciiTheme="minorBidi" w:hAnsiTheme="minorBidi" w:cstheme="minorBidi"/>
          <w:sz w:val="22"/>
          <w:szCs w:val="22"/>
        </w:rPr>
      </w:pPr>
      <w:r w:rsidRPr="00DA0C61">
        <w:rPr>
          <w:rFonts w:asciiTheme="minorBidi" w:hAnsiTheme="minorBidi" w:cstheme="minorBidi"/>
          <w:sz w:val="22"/>
          <w:szCs w:val="22"/>
        </w:rPr>
        <w:t>Sadeghi H, Kamaliyan Z, Mohseni R, Sahebi U, Nazemalhosseini-Mojarad E, Aghaei N, Zali MR, Asadzadeh Aghdaei H, Mirfakhraie R, Moshiri A. Dysregulation of vitamin D synthesis pathway genes in colorectal cancer: A case-control study. J Clin Lab Anal. 2021 Feb;35(2</w:t>
      </w:r>
      <w:proofErr w:type="gramStart"/>
      <w:r w:rsidRPr="00DA0C61">
        <w:rPr>
          <w:rFonts w:asciiTheme="minorBidi" w:hAnsiTheme="minorBidi" w:cstheme="minorBidi"/>
          <w:sz w:val="22"/>
          <w:szCs w:val="22"/>
        </w:rPr>
        <w:t>):e</w:t>
      </w:r>
      <w:proofErr w:type="gramEnd"/>
      <w:r w:rsidRPr="00DA0C61">
        <w:rPr>
          <w:rFonts w:asciiTheme="minorBidi" w:hAnsiTheme="minorBidi" w:cstheme="minorBidi"/>
          <w:sz w:val="22"/>
          <w:szCs w:val="22"/>
        </w:rPr>
        <w:t>23617. doi: 10.1002/jcla.23617. Epub 2020 Oct 14. PMID: 33058307; PMCID: PMC7891505. IF: 2.352</w:t>
      </w:r>
    </w:p>
    <w:p w14:paraId="53F489A9" w14:textId="77777777" w:rsidR="008D7C34" w:rsidRPr="00DA0C61" w:rsidRDefault="008D7C34" w:rsidP="000A330C">
      <w:pPr>
        <w:pStyle w:val="ListParagraph"/>
        <w:widowControl w:val="0"/>
        <w:numPr>
          <w:ilvl w:val="0"/>
          <w:numId w:val="42"/>
        </w:numPr>
        <w:tabs>
          <w:tab w:val="right" w:pos="567"/>
          <w:tab w:val="left" w:pos="1080"/>
          <w:tab w:val="left" w:pos="2880"/>
        </w:tabs>
        <w:autoSpaceDE w:val="0"/>
        <w:autoSpaceDN w:val="0"/>
        <w:adjustRightInd w:val="0"/>
        <w:jc w:val="both"/>
        <w:rPr>
          <w:rFonts w:asciiTheme="minorBidi" w:hAnsiTheme="minorBidi" w:cstheme="minorBidi"/>
          <w:sz w:val="22"/>
          <w:szCs w:val="22"/>
        </w:rPr>
      </w:pPr>
      <w:r w:rsidRPr="00DA0C61">
        <w:rPr>
          <w:rFonts w:asciiTheme="minorBidi" w:hAnsiTheme="minorBidi" w:cstheme="minorBidi"/>
          <w:sz w:val="22"/>
          <w:szCs w:val="22"/>
        </w:rPr>
        <w:t>Ashtari S, Najafimehr H, Pourhoseingholi MA, Rostami K</w:t>
      </w:r>
      <w:r w:rsidRPr="00DA0C61">
        <w:rPr>
          <w:rFonts w:asciiTheme="minorBidi" w:hAnsiTheme="minorBidi" w:cstheme="minorBidi"/>
          <w:sz w:val="22"/>
          <w:szCs w:val="22"/>
          <w:highlight w:val="yellow"/>
        </w:rPr>
        <w:t>, Asadzadeh-Aghdaei H</w:t>
      </w:r>
      <w:r w:rsidRPr="00DA0C61">
        <w:rPr>
          <w:rFonts w:asciiTheme="minorBidi" w:hAnsiTheme="minorBidi" w:cstheme="minorBidi"/>
          <w:sz w:val="22"/>
          <w:szCs w:val="22"/>
        </w:rPr>
        <w:t xml:space="preserve">, Rostami-Nejad M, Tavirani MR, Olfatifar M, Makharia GK, Zali MR. Prevalence of celiac disease in low and </w:t>
      </w:r>
      <w:proofErr w:type="gramStart"/>
      <w:r w:rsidRPr="00DA0C61">
        <w:rPr>
          <w:rFonts w:asciiTheme="minorBidi" w:hAnsiTheme="minorBidi" w:cstheme="minorBidi"/>
          <w:sz w:val="22"/>
          <w:szCs w:val="22"/>
        </w:rPr>
        <w:t>high risk</w:t>
      </w:r>
      <w:proofErr w:type="gramEnd"/>
      <w:r w:rsidRPr="00DA0C61">
        <w:rPr>
          <w:rFonts w:asciiTheme="minorBidi" w:hAnsiTheme="minorBidi" w:cstheme="minorBidi"/>
          <w:sz w:val="22"/>
          <w:szCs w:val="22"/>
        </w:rPr>
        <w:t xml:space="preserve"> population in Asia-Pacific region: a systematic review and meta-analysis. Sci Rep. 2021 Jan 27;11(1):2383. doi: 10.1038/s41598-021-82023-8. PMID: 33504878; PMCID: PMC7841177. IF: 4.13</w:t>
      </w:r>
    </w:p>
    <w:p w14:paraId="6751EC63" w14:textId="77777777" w:rsidR="008D7C34" w:rsidRPr="00DA0C61" w:rsidRDefault="008D7C34" w:rsidP="000A330C">
      <w:pPr>
        <w:pStyle w:val="ListParagraph"/>
        <w:widowControl w:val="0"/>
        <w:numPr>
          <w:ilvl w:val="0"/>
          <w:numId w:val="42"/>
        </w:numPr>
        <w:tabs>
          <w:tab w:val="right" w:pos="567"/>
          <w:tab w:val="left" w:pos="1080"/>
          <w:tab w:val="left" w:pos="2880"/>
        </w:tabs>
        <w:autoSpaceDE w:val="0"/>
        <w:autoSpaceDN w:val="0"/>
        <w:adjustRightInd w:val="0"/>
        <w:jc w:val="both"/>
        <w:rPr>
          <w:rFonts w:asciiTheme="minorBidi" w:hAnsiTheme="minorBidi" w:cstheme="minorBidi"/>
          <w:sz w:val="22"/>
          <w:szCs w:val="22"/>
        </w:rPr>
      </w:pPr>
      <w:r w:rsidRPr="00DA0C61">
        <w:rPr>
          <w:rFonts w:asciiTheme="minorBidi" w:hAnsiTheme="minorBidi" w:cstheme="minorBidi"/>
          <w:sz w:val="22"/>
          <w:szCs w:val="22"/>
        </w:rPr>
        <w:t xml:space="preserve">Shahvirdi A, Azaad M, Mohammadzadeh P, Asadzadeh A. Simulation and Prediction of Iran's Exports Using the PSO Algorithm to Achieve the Objectives of the Twenty Years Vision Document: A Case Study: Comparison with Turkish Economy. balance. 2021;8(36). </w:t>
      </w:r>
    </w:p>
    <w:p w14:paraId="4CE6838E" w14:textId="77777777" w:rsidR="008D7C34" w:rsidRPr="00DA0C61" w:rsidRDefault="008D7C34" w:rsidP="000A330C">
      <w:pPr>
        <w:pStyle w:val="ListParagraph"/>
        <w:widowControl w:val="0"/>
        <w:numPr>
          <w:ilvl w:val="0"/>
          <w:numId w:val="42"/>
        </w:numPr>
        <w:tabs>
          <w:tab w:val="right" w:pos="567"/>
          <w:tab w:val="left" w:pos="1080"/>
          <w:tab w:val="left" w:pos="2880"/>
        </w:tabs>
        <w:autoSpaceDE w:val="0"/>
        <w:autoSpaceDN w:val="0"/>
        <w:adjustRightInd w:val="0"/>
        <w:jc w:val="both"/>
        <w:rPr>
          <w:rFonts w:asciiTheme="minorBidi" w:hAnsiTheme="minorBidi" w:cstheme="minorBidi"/>
          <w:sz w:val="22"/>
          <w:szCs w:val="22"/>
        </w:rPr>
      </w:pPr>
      <w:r w:rsidRPr="00DA0C61">
        <w:rPr>
          <w:rFonts w:asciiTheme="minorBidi" w:hAnsiTheme="minorBidi" w:cstheme="minorBidi"/>
          <w:sz w:val="22"/>
          <w:szCs w:val="22"/>
        </w:rPr>
        <w:t xml:space="preserve">Vahedian-Azimi A, Ashtari S, Alishiri G, Shahriary A, Saberi M, Rahimi-Bashar F, Panahi Y, Samadinia H, Ferdosi M, Jafari I, Vahedi E, Ghazvini A, Nikpouraghdam M, Goharimoghadam K, Izadi M, Jonaidi-Jafari N, Shojaee S, Aghdaei HA, Pourhoseingholi MA, Sahebkar A. The Primary Outcomes and Epidemiological and Clinical Features of Coronavirus Disease 2019 (COVID-19) in Iran. Adv Exp Med Biol. </w:t>
      </w:r>
      <w:proofErr w:type="gramStart"/>
      <w:r w:rsidRPr="00DA0C61">
        <w:rPr>
          <w:rFonts w:asciiTheme="minorBidi" w:hAnsiTheme="minorBidi" w:cstheme="minorBidi"/>
          <w:sz w:val="22"/>
          <w:szCs w:val="22"/>
        </w:rPr>
        <w:t>2021;1321:199</w:t>
      </w:r>
      <w:proofErr w:type="gramEnd"/>
      <w:r w:rsidRPr="00DA0C61">
        <w:rPr>
          <w:rFonts w:asciiTheme="minorBidi" w:hAnsiTheme="minorBidi" w:cstheme="minorBidi"/>
          <w:sz w:val="22"/>
          <w:szCs w:val="22"/>
        </w:rPr>
        <w:t>-210. doi: 10.1007/978-3-030-59261-5_17. PMID: 33656725. IF: 2.622</w:t>
      </w:r>
    </w:p>
    <w:p w14:paraId="4251C683" w14:textId="77777777" w:rsidR="008D7C34" w:rsidRPr="00DA0C61" w:rsidRDefault="008D7C34" w:rsidP="000A330C">
      <w:pPr>
        <w:pStyle w:val="ListParagraph"/>
        <w:widowControl w:val="0"/>
        <w:numPr>
          <w:ilvl w:val="0"/>
          <w:numId w:val="42"/>
        </w:numPr>
        <w:tabs>
          <w:tab w:val="right" w:pos="567"/>
          <w:tab w:val="left" w:pos="1080"/>
          <w:tab w:val="left" w:pos="2880"/>
        </w:tabs>
        <w:autoSpaceDE w:val="0"/>
        <w:autoSpaceDN w:val="0"/>
        <w:adjustRightInd w:val="0"/>
        <w:jc w:val="both"/>
        <w:rPr>
          <w:rFonts w:asciiTheme="minorBidi" w:hAnsiTheme="minorBidi" w:cstheme="minorBidi"/>
          <w:sz w:val="22"/>
          <w:szCs w:val="22"/>
        </w:rPr>
      </w:pPr>
      <w:r w:rsidRPr="00DA0C61">
        <w:rPr>
          <w:rFonts w:asciiTheme="minorBidi" w:hAnsiTheme="minorBidi" w:cstheme="minorBidi"/>
          <w:sz w:val="22"/>
          <w:szCs w:val="22"/>
        </w:rPr>
        <w:t xml:space="preserve">Rejali L, Hashemi M, </w:t>
      </w:r>
      <w:r w:rsidRPr="00DA0C61">
        <w:rPr>
          <w:rFonts w:asciiTheme="minorBidi" w:hAnsiTheme="minorBidi" w:cstheme="minorBidi"/>
          <w:sz w:val="22"/>
          <w:szCs w:val="22"/>
          <w:highlight w:val="yellow"/>
        </w:rPr>
        <w:t>Aghdaei HA</w:t>
      </w:r>
      <w:r w:rsidRPr="00DA0C61">
        <w:rPr>
          <w:rFonts w:asciiTheme="minorBidi" w:hAnsiTheme="minorBidi" w:cstheme="minorBidi"/>
          <w:sz w:val="22"/>
          <w:szCs w:val="22"/>
        </w:rPr>
        <w:t xml:space="preserve">, Nazemalhosseini E, Seyedna S. A novel long </w:t>
      </w:r>
      <w:proofErr w:type="gramStart"/>
      <w:r w:rsidRPr="00DA0C61">
        <w:rPr>
          <w:rFonts w:asciiTheme="minorBidi" w:hAnsiTheme="minorBidi" w:cstheme="minorBidi"/>
          <w:sz w:val="22"/>
          <w:szCs w:val="22"/>
        </w:rPr>
        <w:t>non coding</w:t>
      </w:r>
      <w:proofErr w:type="gramEnd"/>
      <w:r w:rsidRPr="00DA0C61">
        <w:rPr>
          <w:rFonts w:asciiTheme="minorBidi" w:hAnsiTheme="minorBidi" w:cstheme="minorBidi"/>
          <w:sz w:val="22"/>
          <w:szCs w:val="22"/>
        </w:rPr>
        <w:t xml:space="preserve"> RNA FGF10AS and sense transcript are correlated with poor prognosis in colorectal cancer. InEUROPEAN JOURNAL OF HUMAN GENETICS 2020 Dec 1 (Vol. 28, No. SUPPL 1, pp. 527-527). CAMPUS, 4 CRINAN ST, LONDON, N1 9XW, ENGLAND: SPRINGERNATURE. IF: 4.246</w:t>
      </w:r>
    </w:p>
    <w:p w14:paraId="563966F5" w14:textId="77777777" w:rsidR="008D7C34" w:rsidRPr="00DA0C61" w:rsidRDefault="008D7C34" w:rsidP="000A330C">
      <w:pPr>
        <w:pStyle w:val="ListParagraph"/>
        <w:widowControl w:val="0"/>
        <w:numPr>
          <w:ilvl w:val="0"/>
          <w:numId w:val="42"/>
        </w:numPr>
        <w:tabs>
          <w:tab w:val="right" w:pos="567"/>
          <w:tab w:val="left" w:pos="1080"/>
          <w:tab w:val="left" w:pos="2880"/>
        </w:tabs>
        <w:autoSpaceDE w:val="0"/>
        <w:autoSpaceDN w:val="0"/>
        <w:adjustRightInd w:val="0"/>
        <w:jc w:val="both"/>
        <w:rPr>
          <w:rFonts w:asciiTheme="minorBidi" w:hAnsiTheme="minorBidi" w:cstheme="minorBidi"/>
          <w:sz w:val="22"/>
          <w:szCs w:val="22"/>
        </w:rPr>
      </w:pPr>
      <w:r w:rsidRPr="00DA0C61">
        <w:rPr>
          <w:rFonts w:asciiTheme="minorBidi" w:hAnsiTheme="minorBidi" w:cstheme="minorBidi"/>
          <w:sz w:val="22"/>
          <w:szCs w:val="22"/>
        </w:rPr>
        <w:t xml:space="preserve">Sarrafnia H, Mohebbi SR, Ashrafi F, Kazemian S, Aghdaei HA, Zali MR. Genetic variation of Interleukin 18 gene (rs360719) and susceptibility to chronic hepatitis B virus infection. International Journal of Infectious Diseases. 2020 Dec </w:t>
      </w:r>
      <w:proofErr w:type="gramStart"/>
      <w:r w:rsidRPr="00DA0C61">
        <w:rPr>
          <w:rFonts w:asciiTheme="minorBidi" w:hAnsiTheme="minorBidi" w:cstheme="minorBidi"/>
          <w:sz w:val="22"/>
          <w:szCs w:val="22"/>
        </w:rPr>
        <w:t>1;101:523</w:t>
      </w:r>
      <w:proofErr w:type="gramEnd"/>
      <w:r w:rsidRPr="00DA0C61">
        <w:rPr>
          <w:rFonts w:asciiTheme="minorBidi" w:hAnsiTheme="minorBidi" w:cstheme="minorBidi"/>
          <w:sz w:val="22"/>
          <w:szCs w:val="22"/>
        </w:rPr>
        <w:t>. IF: 1.278</w:t>
      </w:r>
    </w:p>
    <w:p w14:paraId="732F96E6" w14:textId="77777777" w:rsidR="008D7C34" w:rsidRPr="00DA0C61" w:rsidRDefault="008D7C34" w:rsidP="000A330C">
      <w:pPr>
        <w:pStyle w:val="ListParagraph"/>
        <w:widowControl w:val="0"/>
        <w:numPr>
          <w:ilvl w:val="0"/>
          <w:numId w:val="42"/>
        </w:numPr>
        <w:tabs>
          <w:tab w:val="right" w:pos="567"/>
          <w:tab w:val="left" w:pos="1080"/>
          <w:tab w:val="left" w:pos="2880"/>
        </w:tabs>
        <w:autoSpaceDE w:val="0"/>
        <w:autoSpaceDN w:val="0"/>
        <w:adjustRightInd w:val="0"/>
        <w:jc w:val="both"/>
        <w:rPr>
          <w:rFonts w:asciiTheme="minorBidi" w:hAnsiTheme="minorBidi" w:cstheme="minorBidi"/>
          <w:sz w:val="22"/>
          <w:szCs w:val="22"/>
        </w:rPr>
      </w:pPr>
      <w:r w:rsidRPr="00DA0C61">
        <w:rPr>
          <w:rFonts w:asciiTheme="minorBidi" w:hAnsiTheme="minorBidi" w:cstheme="minorBidi"/>
          <w:sz w:val="22"/>
          <w:szCs w:val="22"/>
        </w:rPr>
        <w:t xml:space="preserve">Dehbozorgi M, Mohebbi SR, Hosseini SM, Namayan M, Niasar MS, Aghdaei HA, Zali MR. Molecular epidemiology of Sapovirus in Iranian patients with acute gastroenteritis, 2017–2018. International Journal of Infectious Diseases. 2020 Dec </w:t>
      </w:r>
      <w:proofErr w:type="gramStart"/>
      <w:r w:rsidRPr="00DA0C61">
        <w:rPr>
          <w:rFonts w:asciiTheme="minorBidi" w:hAnsiTheme="minorBidi" w:cstheme="minorBidi"/>
          <w:sz w:val="22"/>
          <w:szCs w:val="22"/>
        </w:rPr>
        <w:t>1;101:509</w:t>
      </w:r>
      <w:proofErr w:type="gramEnd"/>
      <w:r w:rsidRPr="00DA0C61">
        <w:rPr>
          <w:rFonts w:asciiTheme="minorBidi" w:hAnsiTheme="minorBidi" w:cstheme="minorBidi"/>
          <w:sz w:val="22"/>
          <w:szCs w:val="22"/>
        </w:rPr>
        <w:t>. IF: 1.278</w:t>
      </w:r>
    </w:p>
    <w:p w14:paraId="03BCE3DA" w14:textId="77777777" w:rsidR="008D7C34" w:rsidRPr="00DA0C61" w:rsidRDefault="008D7C34" w:rsidP="000A330C">
      <w:pPr>
        <w:pStyle w:val="ListParagraph"/>
        <w:widowControl w:val="0"/>
        <w:numPr>
          <w:ilvl w:val="0"/>
          <w:numId w:val="42"/>
        </w:numPr>
        <w:tabs>
          <w:tab w:val="right" w:pos="567"/>
          <w:tab w:val="left" w:pos="1080"/>
          <w:tab w:val="left" w:pos="2880"/>
        </w:tabs>
        <w:autoSpaceDE w:val="0"/>
        <w:autoSpaceDN w:val="0"/>
        <w:adjustRightInd w:val="0"/>
        <w:jc w:val="both"/>
        <w:rPr>
          <w:rFonts w:asciiTheme="minorBidi" w:hAnsiTheme="minorBidi" w:cstheme="minorBidi"/>
          <w:sz w:val="22"/>
          <w:szCs w:val="22"/>
        </w:rPr>
      </w:pPr>
      <w:r w:rsidRPr="00DA0C61">
        <w:rPr>
          <w:rFonts w:asciiTheme="minorBidi" w:hAnsiTheme="minorBidi" w:cstheme="minorBidi"/>
          <w:sz w:val="22"/>
          <w:szCs w:val="22"/>
        </w:rPr>
        <w:t xml:space="preserve">Nazemalhosseini-Mojarad E, Asadzadeh-Aghdaei H, Mohammadpour S, Esfahani AT, Porhoseingholi MA, Molaei M, Jalali A, K Kuppen PJ, Zali MR. Downregulation of human </w:t>
      </w:r>
      <w:r w:rsidRPr="00DA0C61">
        <w:rPr>
          <w:rFonts w:asciiTheme="minorBidi" w:hAnsiTheme="minorBidi" w:cstheme="minorBidi"/>
          <w:sz w:val="22"/>
          <w:szCs w:val="22"/>
        </w:rPr>
        <w:lastRenderedPageBreak/>
        <w:t>leukocyte antigen Class I expression: An independent prognostic factor in colorectal cancer. J Cancer Res Ther. 2020 Dec;16(Supplement</w:t>
      </w:r>
      <w:proofErr w:type="gramStart"/>
      <w:r w:rsidRPr="00DA0C61">
        <w:rPr>
          <w:rFonts w:asciiTheme="minorBidi" w:hAnsiTheme="minorBidi" w:cstheme="minorBidi"/>
          <w:sz w:val="22"/>
          <w:szCs w:val="22"/>
        </w:rPr>
        <w:t>):S</w:t>
      </w:r>
      <w:proofErr w:type="gramEnd"/>
      <w:r w:rsidRPr="00DA0C61">
        <w:rPr>
          <w:rFonts w:asciiTheme="minorBidi" w:hAnsiTheme="minorBidi" w:cstheme="minorBidi"/>
          <w:sz w:val="22"/>
          <w:szCs w:val="22"/>
        </w:rPr>
        <w:t>165-S171. doi: 10.4103/jcrt.JCRT_429_18. PMID: 33380672. IF: 1.50</w:t>
      </w:r>
    </w:p>
    <w:p w14:paraId="007DE410" w14:textId="77777777" w:rsidR="008D7C34" w:rsidRPr="00DA0C61" w:rsidRDefault="008D7C34" w:rsidP="000A330C">
      <w:pPr>
        <w:pStyle w:val="ListParagraph"/>
        <w:widowControl w:val="0"/>
        <w:numPr>
          <w:ilvl w:val="0"/>
          <w:numId w:val="42"/>
        </w:numPr>
        <w:tabs>
          <w:tab w:val="right" w:pos="567"/>
          <w:tab w:val="left" w:pos="1080"/>
          <w:tab w:val="left" w:pos="2880"/>
        </w:tabs>
        <w:autoSpaceDE w:val="0"/>
        <w:autoSpaceDN w:val="0"/>
        <w:adjustRightInd w:val="0"/>
        <w:jc w:val="both"/>
        <w:rPr>
          <w:rFonts w:asciiTheme="minorBidi" w:hAnsiTheme="minorBidi" w:cstheme="minorBidi"/>
          <w:sz w:val="22"/>
          <w:szCs w:val="22"/>
        </w:rPr>
      </w:pPr>
      <w:r w:rsidRPr="00DA0C61">
        <w:rPr>
          <w:rFonts w:asciiTheme="minorBidi" w:hAnsiTheme="minorBidi" w:cstheme="minorBidi"/>
          <w:sz w:val="22"/>
          <w:szCs w:val="22"/>
        </w:rPr>
        <w:t>Sadeghi A, Eslami P, Dooghaie Moghadam A, Pirsalehi A, Shojaee S, Jalilian Khave L, Sanadgol G, Hasanzade T, Shirini D, Asadzadeh Aghdaei H, Abdi S, Zali MR. Risk factors related to liver injury in non-Intensive Care Unit admitted patients infected with COVID-19: A retrospective study of 102 patients. Caspian J Intern Med. 2020 Fall;11(Suppl 1):520-526. doi: 10.22088/cjim.11.0.520. PMID: 33425269; PMCID: PMC7780867. IF: 1.20</w:t>
      </w:r>
    </w:p>
    <w:p w14:paraId="78A2E053" w14:textId="77777777" w:rsidR="008D7C34" w:rsidRPr="00DA0C61" w:rsidRDefault="008D7C34" w:rsidP="000A330C">
      <w:pPr>
        <w:pStyle w:val="ListParagraph"/>
        <w:widowControl w:val="0"/>
        <w:numPr>
          <w:ilvl w:val="0"/>
          <w:numId w:val="42"/>
        </w:numPr>
        <w:tabs>
          <w:tab w:val="right" w:pos="567"/>
          <w:tab w:val="left" w:pos="1080"/>
          <w:tab w:val="left" w:pos="2880"/>
        </w:tabs>
        <w:autoSpaceDE w:val="0"/>
        <w:autoSpaceDN w:val="0"/>
        <w:adjustRightInd w:val="0"/>
        <w:jc w:val="both"/>
        <w:rPr>
          <w:rFonts w:asciiTheme="minorBidi" w:hAnsiTheme="minorBidi" w:cstheme="minorBidi"/>
          <w:sz w:val="22"/>
          <w:szCs w:val="22"/>
        </w:rPr>
      </w:pPr>
      <w:r w:rsidRPr="00DA0C61">
        <w:rPr>
          <w:rFonts w:asciiTheme="minorBidi" w:hAnsiTheme="minorBidi" w:cstheme="minorBidi"/>
          <w:sz w:val="22"/>
          <w:szCs w:val="22"/>
        </w:rPr>
        <w:t xml:space="preserve">Azizimoghaddam Y, Kermanpour S, Mirzaei N, Houri H, Yadegar A, Kumar N, Aghdaei HA, Zali MR. Characterization and genetic diversity of Helicobacter pylori type IV secretion system components, CagI and CagN and its association with clinical outcomes among Iranian patients. </w:t>
      </w:r>
    </w:p>
    <w:p w14:paraId="1B84B7EF" w14:textId="77777777" w:rsidR="008D7C34" w:rsidRPr="00DA0C61" w:rsidRDefault="008D7C34" w:rsidP="000A330C">
      <w:pPr>
        <w:pStyle w:val="ListParagraph"/>
        <w:widowControl w:val="0"/>
        <w:numPr>
          <w:ilvl w:val="0"/>
          <w:numId w:val="42"/>
        </w:numPr>
        <w:tabs>
          <w:tab w:val="right" w:pos="567"/>
          <w:tab w:val="left" w:pos="1080"/>
          <w:tab w:val="left" w:pos="2880"/>
        </w:tabs>
        <w:autoSpaceDE w:val="0"/>
        <w:autoSpaceDN w:val="0"/>
        <w:adjustRightInd w:val="0"/>
        <w:jc w:val="both"/>
        <w:rPr>
          <w:rFonts w:asciiTheme="minorBidi" w:hAnsiTheme="minorBidi" w:cstheme="minorBidi"/>
          <w:sz w:val="22"/>
          <w:szCs w:val="22"/>
        </w:rPr>
      </w:pPr>
      <w:r w:rsidRPr="00DA0C61">
        <w:rPr>
          <w:rFonts w:asciiTheme="minorBidi" w:hAnsiTheme="minorBidi" w:cstheme="minorBidi"/>
          <w:sz w:val="22"/>
          <w:szCs w:val="22"/>
        </w:rPr>
        <w:t>Kolagar TA, Mohebbi SR, Ashrafi F, Shoraka S, Aghdaei HA, Zali MR. Evaluation of IL-17A and IL-17F Gene Expression in Peripheral Blood Mononuclear Cells in Different Clinical Stages of Chronic Hepatitis B Infection in an Iranian Population. Makara Journal of Technology. 2020 Sep 1;24(2):59-64.</w:t>
      </w:r>
    </w:p>
    <w:p w14:paraId="4D90FA81" w14:textId="77777777" w:rsidR="008D7C34" w:rsidRPr="00DA0C61" w:rsidRDefault="008D7C34" w:rsidP="000A330C">
      <w:pPr>
        <w:pStyle w:val="ListParagraph"/>
        <w:widowControl w:val="0"/>
        <w:numPr>
          <w:ilvl w:val="0"/>
          <w:numId w:val="42"/>
        </w:numPr>
        <w:tabs>
          <w:tab w:val="right" w:pos="567"/>
          <w:tab w:val="left" w:pos="1080"/>
          <w:tab w:val="left" w:pos="2880"/>
        </w:tabs>
        <w:autoSpaceDE w:val="0"/>
        <w:autoSpaceDN w:val="0"/>
        <w:adjustRightInd w:val="0"/>
        <w:jc w:val="both"/>
        <w:rPr>
          <w:rFonts w:asciiTheme="minorBidi" w:hAnsiTheme="minorBidi" w:cstheme="minorBidi"/>
          <w:sz w:val="22"/>
          <w:szCs w:val="22"/>
        </w:rPr>
      </w:pPr>
      <w:r w:rsidRPr="00DA0C61">
        <w:rPr>
          <w:rFonts w:asciiTheme="minorBidi" w:hAnsiTheme="minorBidi" w:cstheme="minorBidi"/>
          <w:sz w:val="22"/>
          <w:szCs w:val="22"/>
        </w:rPr>
        <w:t>Alizadeh Savareh B, Asadzadeh Aghdaie H, Behmanesh A, Bashiri A, Sadeghi A, Zali M, Shams R. A machine learning approach identified a diagnostic model for pancreatic cancer through using circulating microRNA signatures. Pancreatology. 2020 Sep;20(6):1195-1204. doi: 10.1016/j.pan.2020.07.399. Epub 2020 Aug 9. PMID: 32800647. IF: 1.37</w:t>
      </w:r>
    </w:p>
    <w:p w14:paraId="4DE706EC" w14:textId="77777777" w:rsidR="008D7C34" w:rsidRPr="00DA0C61" w:rsidRDefault="008D7C34" w:rsidP="000A330C">
      <w:pPr>
        <w:pStyle w:val="ListParagraph"/>
        <w:widowControl w:val="0"/>
        <w:numPr>
          <w:ilvl w:val="0"/>
          <w:numId w:val="42"/>
        </w:numPr>
        <w:tabs>
          <w:tab w:val="right" w:pos="567"/>
          <w:tab w:val="left" w:pos="1080"/>
          <w:tab w:val="left" w:pos="2880"/>
        </w:tabs>
        <w:autoSpaceDE w:val="0"/>
        <w:autoSpaceDN w:val="0"/>
        <w:adjustRightInd w:val="0"/>
        <w:jc w:val="both"/>
        <w:rPr>
          <w:rFonts w:asciiTheme="minorBidi" w:hAnsiTheme="minorBidi" w:cstheme="minorBidi"/>
          <w:sz w:val="22"/>
          <w:szCs w:val="22"/>
        </w:rPr>
      </w:pPr>
      <w:r w:rsidRPr="00DA0C61">
        <w:rPr>
          <w:rFonts w:asciiTheme="minorBidi" w:hAnsiTheme="minorBidi" w:cstheme="minorBidi"/>
          <w:sz w:val="22"/>
          <w:szCs w:val="22"/>
        </w:rPr>
        <w:t>Kharati M, Rabiee M, Rostami-Nejad M, Aghamohammadi E, Asadzadeh-Aghdaei H, Zali MR, Rabiee N, Fatahi Y, Bagherzadeh M, Webster TJ. Development of a nano biosensor for anti-gliadin detection for Celiac disease based on suspension microarrays. Biomed Phys Eng Express. 2020 Sep 8;6(5):055015. doi: 10.1088/2057-1976/aba7ca. PMID: 33444246. IF: 1.39</w:t>
      </w:r>
    </w:p>
    <w:p w14:paraId="33016054" w14:textId="77777777" w:rsidR="008D7C34" w:rsidRPr="00DA0C61" w:rsidRDefault="008D7C34" w:rsidP="000A330C">
      <w:pPr>
        <w:pStyle w:val="ListParagraph"/>
        <w:widowControl w:val="0"/>
        <w:numPr>
          <w:ilvl w:val="0"/>
          <w:numId w:val="42"/>
        </w:numPr>
        <w:tabs>
          <w:tab w:val="right" w:pos="567"/>
          <w:tab w:val="left" w:pos="1080"/>
          <w:tab w:val="left" w:pos="2880"/>
        </w:tabs>
        <w:autoSpaceDE w:val="0"/>
        <w:autoSpaceDN w:val="0"/>
        <w:adjustRightInd w:val="0"/>
        <w:jc w:val="both"/>
        <w:rPr>
          <w:rFonts w:asciiTheme="minorBidi" w:hAnsiTheme="minorBidi" w:cstheme="minorBidi"/>
          <w:sz w:val="22"/>
          <w:szCs w:val="22"/>
        </w:rPr>
      </w:pPr>
      <w:r w:rsidRPr="00DA0C61">
        <w:rPr>
          <w:rFonts w:asciiTheme="minorBidi" w:hAnsiTheme="minorBidi" w:cstheme="minorBidi"/>
          <w:sz w:val="22"/>
          <w:szCs w:val="22"/>
        </w:rPr>
        <w:t xml:space="preserve">Pishkar L, Asadzadeh Aghdaei H. Evaluation and Comparison of Aberrant Methylation Changes in Tlr4 Gene Promoter DNA Sequencing in Patients with Inflammatory Bowel Disease and Healthy Individuals. Journal of Fasa University of Medical Sciences. 2020 Aug 10;10(3):2636-44. </w:t>
      </w:r>
    </w:p>
    <w:p w14:paraId="56D95320" w14:textId="77777777" w:rsidR="008D7C34" w:rsidRPr="00DA0C61" w:rsidRDefault="008D7C34" w:rsidP="000A330C">
      <w:pPr>
        <w:pStyle w:val="ListParagraph"/>
        <w:widowControl w:val="0"/>
        <w:numPr>
          <w:ilvl w:val="0"/>
          <w:numId w:val="42"/>
        </w:numPr>
        <w:tabs>
          <w:tab w:val="right" w:pos="567"/>
          <w:tab w:val="left" w:pos="1080"/>
          <w:tab w:val="left" w:pos="2880"/>
        </w:tabs>
        <w:autoSpaceDE w:val="0"/>
        <w:autoSpaceDN w:val="0"/>
        <w:adjustRightInd w:val="0"/>
        <w:jc w:val="both"/>
        <w:rPr>
          <w:rFonts w:asciiTheme="minorBidi" w:hAnsiTheme="minorBidi" w:cstheme="minorBidi"/>
          <w:sz w:val="22"/>
          <w:szCs w:val="22"/>
        </w:rPr>
      </w:pPr>
      <w:r w:rsidRPr="00DA0C61">
        <w:rPr>
          <w:rFonts w:asciiTheme="minorBidi" w:hAnsiTheme="minorBidi" w:cstheme="minorBidi"/>
          <w:sz w:val="22"/>
          <w:szCs w:val="22"/>
        </w:rPr>
        <w:t>Chaleshi V, Irani S, Alebouyeh M, Mirfakhraie R, Aghdaei HA. Association of lncRNA-p53 regulatory network (lincRNA-p21, lincRNA-ROR and MALAT1) and p53 with the clinicopathological features of colorectal primary lesions and tumors. Oncol Lett. 2020 Jun;19(6):3937-3949. doi: 10.3892/ol.2020.11518. Epub 2020 Apr 7. PMID: 32391102; PMCID: PMC7204634. IF: 2.78</w:t>
      </w:r>
    </w:p>
    <w:p w14:paraId="6A56DFF1" w14:textId="77777777" w:rsidR="008D7C34" w:rsidRPr="00DA0C61" w:rsidRDefault="008D7C34" w:rsidP="000A330C">
      <w:pPr>
        <w:pStyle w:val="ListParagraph"/>
        <w:widowControl w:val="0"/>
        <w:numPr>
          <w:ilvl w:val="0"/>
          <w:numId w:val="42"/>
        </w:numPr>
        <w:tabs>
          <w:tab w:val="right" w:pos="567"/>
          <w:tab w:val="left" w:pos="1080"/>
          <w:tab w:val="left" w:pos="2880"/>
        </w:tabs>
        <w:autoSpaceDE w:val="0"/>
        <w:autoSpaceDN w:val="0"/>
        <w:adjustRightInd w:val="0"/>
        <w:jc w:val="both"/>
        <w:rPr>
          <w:rFonts w:asciiTheme="minorBidi" w:hAnsiTheme="minorBidi" w:cstheme="minorBidi"/>
          <w:sz w:val="22"/>
          <w:szCs w:val="22"/>
        </w:rPr>
      </w:pPr>
      <w:r w:rsidRPr="00DA0C61">
        <w:rPr>
          <w:rFonts w:asciiTheme="minorBidi" w:hAnsiTheme="minorBidi" w:cstheme="minorBidi"/>
          <w:sz w:val="22"/>
          <w:szCs w:val="22"/>
        </w:rPr>
        <w:t xml:space="preserve">Rezasoltani S, Sharafkhah M, Aghdaei HA, Olfatifar M, Mojarad EN, Yadegar A, Zali MR. The Association between Gut Microbiota and Intestinal Toll-like Receptors Genes Expression in Adenomatous and Colorectal Cancerous patients.2020 </w:t>
      </w:r>
    </w:p>
    <w:p w14:paraId="21DA2148" w14:textId="77777777" w:rsidR="008D7C34" w:rsidRPr="00DA0C61" w:rsidRDefault="008D7C34" w:rsidP="000A330C">
      <w:pPr>
        <w:pStyle w:val="ListParagraph"/>
        <w:widowControl w:val="0"/>
        <w:numPr>
          <w:ilvl w:val="0"/>
          <w:numId w:val="42"/>
        </w:numPr>
        <w:tabs>
          <w:tab w:val="right" w:pos="567"/>
          <w:tab w:val="left" w:pos="1080"/>
          <w:tab w:val="left" w:pos="2880"/>
        </w:tabs>
        <w:autoSpaceDE w:val="0"/>
        <w:autoSpaceDN w:val="0"/>
        <w:adjustRightInd w:val="0"/>
        <w:jc w:val="both"/>
        <w:rPr>
          <w:rFonts w:asciiTheme="minorBidi" w:hAnsiTheme="minorBidi" w:cstheme="minorBidi"/>
          <w:sz w:val="22"/>
          <w:szCs w:val="22"/>
        </w:rPr>
      </w:pPr>
      <w:r w:rsidRPr="00DA0C61">
        <w:rPr>
          <w:rFonts w:asciiTheme="minorBidi" w:hAnsiTheme="minorBidi" w:cstheme="minorBidi"/>
          <w:sz w:val="22"/>
          <w:szCs w:val="22"/>
        </w:rPr>
        <w:t xml:space="preserve">Saadati S, Hekmatdoost A, Asadzadeh-aghdaei H, Sadeghi A, Sobhani SR, Shahrbaf MA, Esmailinejad K, Bahrami A, Rahimi-Sakak F, Zali MR. Animal and Vegetarian Protein Sources in Relationship with the Risk of Biliary Stone; A Case-Control Study from Iranian Adults.2020 </w:t>
      </w:r>
    </w:p>
    <w:p w14:paraId="483B7CE1" w14:textId="77777777" w:rsidR="008D7C34" w:rsidRPr="00DA0C61" w:rsidRDefault="008D7C34" w:rsidP="000A330C">
      <w:pPr>
        <w:pStyle w:val="ListParagraph"/>
        <w:widowControl w:val="0"/>
        <w:numPr>
          <w:ilvl w:val="0"/>
          <w:numId w:val="42"/>
        </w:numPr>
        <w:tabs>
          <w:tab w:val="right" w:pos="567"/>
          <w:tab w:val="left" w:pos="1080"/>
          <w:tab w:val="left" w:pos="2880"/>
        </w:tabs>
        <w:autoSpaceDE w:val="0"/>
        <w:autoSpaceDN w:val="0"/>
        <w:adjustRightInd w:val="0"/>
        <w:jc w:val="both"/>
        <w:rPr>
          <w:rFonts w:asciiTheme="minorBidi" w:hAnsiTheme="minorBidi" w:cstheme="minorBidi"/>
          <w:sz w:val="22"/>
          <w:szCs w:val="22"/>
        </w:rPr>
      </w:pPr>
      <w:r w:rsidRPr="00DA0C61">
        <w:rPr>
          <w:rFonts w:asciiTheme="minorBidi" w:hAnsiTheme="minorBidi" w:cstheme="minorBidi"/>
          <w:sz w:val="22"/>
          <w:szCs w:val="22"/>
        </w:rPr>
        <w:t>Sadeghi A, Dooghaie Moghadam A, Eslami P, Pirsalehi A, Shojaee S, Sanadgol G, Jalilian Khave L, Vahidi M, Asadzadeh Aghdaei H, Nazemalhosseini Mojarad E. The characteristics of cancerous patients infected with COVID-19 in hospital setting. Acta Biomed. 2020 Nov 10;91(4</w:t>
      </w:r>
      <w:proofErr w:type="gramStart"/>
      <w:r w:rsidRPr="00DA0C61">
        <w:rPr>
          <w:rFonts w:asciiTheme="minorBidi" w:hAnsiTheme="minorBidi" w:cstheme="minorBidi"/>
          <w:sz w:val="22"/>
          <w:szCs w:val="22"/>
        </w:rPr>
        <w:t>):e</w:t>
      </w:r>
      <w:proofErr w:type="gramEnd"/>
      <w:r w:rsidRPr="00DA0C61">
        <w:rPr>
          <w:rFonts w:asciiTheme="minorBidi" w:hAnsiTheme="minorBidi" w:cstheme="minorBidi"/>
          <w:sz w:val="22"/>
          <w:szCs w:val="22"/>
        </w:rPr>
        <w:t>2020145. doi: 10.23750/</w:t>
      </w:r>
      <w:proofErr w:type="gramStart"/>
      <w:r w:rsidRPr="00DA0C61">
        <w:rPr>
          <w:rFonts w:asciiTheme="minorBidi" w:hAnsiTheme="minorBidi" w:cstheme="minorBidi"/>
          <w:sz w:val="22"/>
          <w:szCs w:val="22"/>
        </w:rPr>
        <w:t>abm.v</w:t>
      </w:r>
      <w:proofErr w:type="gramEnd"/>
      <w:r w:rsidRPr="00DA0C61">
        <w:rPr>
          <w:rFonts w:asciiTheme="minorBidi" w:hAnsiTheme="minorBidi" w:cstheme="minorBidi"/>
          <w:sz w:val="22"/>
          <w:szCs w:val="22"/>
        </w:rPr>
        <w:t>91i4.10175. PMID: 33525203; PMCID: PMC7927459. IF: 1.35</w:t>
      </w:r>
    </w:p>
    <w:p w14:paraId="2D32A6A5" w14:textId="77777777" w:rsidR="008D7C34" w:rsidRPr="00DA0C61" w:rsidRDefault="008D7C34" w:rsidP="000A330C">
      <w:pPr>
        <w:pStyle w:val="ListParagraph"/>
        <w:widowControl w:val="0"/>
        <w:numPr>
          <w:ilvl w:val="0"/>
          <w:numId w:val="42"/>
        </w:numPr>
        <w:tabs>
          <w:tab w:val="right" w:pos="567"/>
          <w:tab w:val="left" w:pos="1080"/>
          <w:tab w:val="left" w:pos="2880"/>
        </w:tabs>
        <w:autoSpaceDE w:val="0"/>
        <w:autoSpaceDN w:val="0"/>
        <w:adjustRightInd w:val="0"/>
        <w:jc w:val="both"/>
        <w:rPr>
          <w:rFonts w:asciiTheme="minorBidi" w:hAnsiTheme="minorBidi" w:cstheme="minorBidi"/>
          <w:sz w:val="22"/>
          <w:szCs w:val="22"/>
        </w:rPr>
      </w:pPr>
      <w:r w:rsidRPr="00DA0C61">
        <w:rPr>
          <w:rFonts w:asciiTheme="minorBidi" w:hAnsiTheme="minorBidi" w:cstheme="minorBidi"/>
          <w:sz w:val="22"/>
          <w:szCs w:val="22"/>
        </w:rPr>
        <w:t>Sadeghi A, Zali MR, Mohaghegh Shalmani H, Ketabi Moghadam P, Rajabnia Chenari M, Karimi MA, Salari S, Asadzadeh-Aghdaei H. An algorithmic approach to gastrointestinal bleeding in patients receiving antithrombotic agents. Gastroenterol Hepatol Bed Bench. 2020 Winter;13(Suppl1</w:t>
      </w:r>
      <w:proofErr w:type="gramStart"/>
      <w:r w:rsidRPr="00DA0C61">
        <w:rPr>
          <w:rFonts w:asciiTheme="minorBidi" w:hAnsiTheme="minorBidi" w:cstheme="minorBidi"/>
          <w:sz w:val="22"/>
          <w:szCs w:val="22"/>
        </w:rPr>
        <w:t>):S</w:t>
      </w:r>
      <w:proofErr w:type="gramEnd"/>
      <w:r w:rsidRPr="00DA0C61">
        <w:rPr>
          <w:rFonts w:asciiTheme="minorBidi" w:hAnsiTheme="minorBidi" w:cstheme="minorBidi"/>
          <w:sz w:val="22"/>
          <w:szCs w:val="22"/>
        </w:rPr>
        <w:t>8-S17. PMID: 33584999; PMCID: PMC7881411. IF: 1.45</w:t>
      </w:r>
    </w:p>
    <w:p w14:paraId="0B2FD8CB" w14:textId="77777777" w:rsidR="008D7C34" w:rsidRPr="00DA0C61" w:rsidRDefault="008D7C34" w:rsidP="000A330C">
      <w:pPr>
        <w:pStyle w:val="ListParagraph"/>
        <w:widowControl w:val="0"/>
        <w:numPr>
          <w:ilvl w:val="0"/>
          <w:numId w:val="42"/>
        </w:numPr>
        <w:tabs>
          <w:tab w:val="right" w:pos="567"/>
          <w:tab w:val="left" w:pos="1080"/>
          <w:tab w:val="left" w:pos="2880"/>
        </w:tabs>
        <w:autoSpaceDE w:val="0"/>
        <w:autoSpaceDN w:val="0"/>
        <w:adjustRightInd w:val="0"/>
        <w:jc w:val="both"/>
        <w:rPr>
          <w:rFonts w:asciiTheme="minorBidi" w:hAnsiTheme="minorBidi" w:cstheme="minorBidi"/>
          <w:sz w:val="22"/>
          <w:szCs w:val="22"/>
        </w:rPr>
      </w:pPr>
      <w:r w:rsidRPr="00DA0C61">
        <w:rPr>
          <w:rFonts w:asciiTheme="minorBidi" w:hAnsiTheme="minorBidi" w:cstheme="minorBidi"/>
          <w:sz w:val="22"/>
          <w:szCs w:val="22"/>
        </w:rPr>
        <w:t>Asadzadeh-Aghdaei H, Moshari MR, Zandi R, Karimi MA, Salari S, Ketabi Moghadam P. An uncommon presentation of hepatic hydatid cyst leading to biliary cirrhosis and portal hypertension. Gastroenterol Hepatol Bed Bench. 2020 Winter;13(Suppl1</w:t>
      </w:r>
      <w:proofErr w:type="gramStart"/>
      <w:r w:rsidRPr="00DA0C61">
        <w:rPr>
          <w:rFonts w:asciiTheme="minorBidi" w:hAnsiTheme="minorBidi" w:cstheme="minorBidi"/>
          <w:sz w:val="22"/>
          <w:szCs w:val="22"/>
        </w:rPr>
        <w:t>):S</w:t>
      </w:r>
      <w:proofErr w:type="gramEnd"/>
      <w:r w:rsidRPr="00DA0C61">
        <w:rPr>
          <w:rFonts w:asciiTheme="minorBidi" w:hAnsiTheme="minorBidi" w:cstheme="minorBidi"/>
          <w:sz w:val="22"/>
          <w:szCs w:val="22"/>
        </w:rPr>
        <w:t>145-S148. PMID: 33585017; PMCID: PMC7881412. IF: 1.45</w:t>
      </w:r>
    </w:p>
    <w:p w14:paraId="459C96D9" w14:textId="77777777" w:rsidR="008D7C34" w:rsidRPr="00DA0C61" w:rsidRDefault="008D7C34" w:rsidP="000A330C">
      <w:pPr>
        <w:pStyle w:val="ListParagraph"/>
        <w:widowControl w:val="0"/>
        <w:numPr>
          <w:ilvl w:val="0"/>
          <w:numId w:val="42"/>
        </w:numPr>
        <w:tabs>
          <w:tab w:val="right" w:pos="567"/>
          <w:tab w:val="left" w:pos="1080"/>
          <w:tab w:val="left" w:pos="2880"/>
        </w:tabs>
        <w:autoSpaceDE w:val="0"/>
        <w:autoSpaceDN w:val="0"/>
        <w:adjustRightInd w:val="0"/>
        <w:jc w:val="both"/>
        <w:rPr>
          <w:rFonts w:asciiTheme="minorBidi" w:hAnsiTheme="minorBidi" w:cstheme="minorBidi"/>
          <w:sz w:val="22"/>
          <w:szCs w:val="22"/>
        </w:rPr>
      </w:pPr>
      <w:r w:rsidRPr="00DA0C61">
        <w:rPr>
          <w:rFonts w:asciiTheme="minorBidi" w:hAnsiTheme="minorBidi" w:cstheme="minorBidi"/>
          <w:sz w:val="22"/>
          <w:szCs w:val="22"/>
        </w:rPr>
        <w:lastRenderedPageBreak/>
        <w:t>Asadzadeh Aghdaei H, Sadeghi A, Ghorbanpour Nouri A, Nouri GR, Dooghaie Moghadam A, Azizi MR, Eslami P. A new endoscopic submucosal resection -ligation technique for gastric tumors. Gastroenterol Hepatol Bed Bench. 2020 Winter;13(Suppl1</w:t>
      </w:r>
      <w:proofErr w:type="gramStart"/>
      <w:r w:rsidRPr="00DA0C61">
        <w:rPr>
          <w:rFonts w:asciiTheme="minorBidi" w:hAnsiTheme="minorBidi" w:cstheme="minorBidi"/>
          <w:sz w:val="22"/>
          <w:szCs w:val="22"/>
        </w:rPr>
        <w:t>):S</w:t>
      </w:r>
      <w:proofErr w:type="gramEnd"/>
      <w:r w:rsidRPr="00DA0C61">
        <w:rPr>
          <w:rFonts w:asciiTheme="minorBidi" w:hAnsiTheme="minorBidi" w:cstheme="minorBidi"/>
          <w:sz w:val="22"/>
          <w:szCs w:val="22"/>
        </w:rPr>
        <w:t>149-S153. PMID: 33585018; PMCID: PMC7881396. IF: 1.45</w:t>
      </w:r>
    </w:p>
    <w:p w14:paraId="2353D807" w14:textId="77777777" w:rsidR="008D7C34" w:rsidRPr="00DA0C61" w:rsidRDefault="008D7C34" w:rsidP="000A330C">
      <w:pPr>
        <w:pStyle w:val="ListParagraph"/>
        <w:widowControl w:val="0"/>
        <w:numPr>
          <w:ilvl w:val="0"/>
          <w:numId w:val="42"/>
        </w:numPr>
        <w:tabs>
          <w:tab w:val="right" w:pos="567"/>
          <w:tab w:val="left" w:pos="1080"/>
          <w:tab w:val="left" w:pos="2880"/>
        </w:tabs>
        <w:autoSpaceDE w:val="0"/>
        <w:autoSpaceDN w:val="0"/>
        <w:adjustRightInd w:val="0"/>
        <w:jc w:val="both"/>
        <w:rPr>
          <w:rFonts w:asciiTheme="minorBidi" w:hAnsiTheme="minorBidi" w:cstheme="minorBidi"/>
          <w:sz w:val="22"/>
          <w:szCs w:val="22"/>
        </w:rPr>
      </w:pPr>
      <w:r w:rsidRPr="00DA0C61">
        <w:rPr>
          <w:rFonts w:asciiTheme="minorBidi" w:hAnsiTheme="minorBidi" w:cstheme="minorBidi"/>
          <w:sz w:val="22"/>
          <w:szCs w:val="22"/>
        </w:rPr>
        <w:t xml:space="preserve">Ghavami SB, Yadegar A, </w:t>
      </w:r>
      <w:r w:rsidRPr="00DA0C61">
        <w:rPr>
          <w:rFonts w:asciiTheme="minorBidi" w:hAnsiTheme="minorBidi" w:cstheme="minorBidi"/>
          <w:sz w:val="22"/>
          <w:szCs w:val="22"/>
          <w:highlight w:val="yellow"/>
        </w:rPr>
        <w:t>Aghdaei HA</w:t>
      </w:r>
      <w:r w:rsidRPr="00DA0C61">
        <w:rPr>
          <w:rFonts w:asciiTheme="minorBidi" w:hAnsiTheme="minorBidi" w:cstheme="minorBidi"/>
          <w:sz w:val="22"/>
          <w:szCs w:val="22"/>
        </w:rPr>
        <w:t>, Sorrentino D, Farmani M, Mir AS, Azimirad M, Balaii H, Shahrokh S, Zali MR. Immunomodulation and Generation of Tolerogenic Dendritic Cells by Probiotic Bacteria in Patients with Inflammatory Bowel Disease. Int J Mol Sci. 2020 Aug 29;21(17):6266. doi: 10.3390/ijms21176266. PMID: 32872480; PMCID: PMC7503552. IF: 4.556</w:t>
      </w:r>
    </w:p>
    <w:p w14:paraId="62934C2C" w14:textId="77777777" w:rsidR="008D7C34" w:rsidRPr="00DA0C61" w:rsidRDefault="008D7C34" w:rsidP="000A330C">
      <w:pPr>
        <w:pStyle w:val="ListParagraph"/>
        <w:widowControl w:val="0"/>
        <w:numPr>
          <w:ilvl w:val="0"/>
          <w:numId w:val="42"/>
        </w:numPr>
        <w:tabs>
          <w:tab w:val="right" w:pos="567"/>
          <w:tab w:val="left" w:pos="1080"/>
          <w:tab w:val="left" w:pos="2880"/>
        </w:tabs>
        <w:autoSpaceDE w:val="0"/>
        <w:autoSpaceDN w:val="0"/>
        <w:adjustRightInd w:val="0"/>
        <w:jc w:val="both"/>
        <w:rPr>
          <w:rFonts w:asciiTheme="minorBidi" w:hAnsiTheme="minorBidi" w:cstheme="minorBidi"/>
          <w:sz w:val="22"/>
          <w:szCs w:val="22"/>
        </w:rPr>
      </w:pPr>
      <w:r w:rsidRPr="00DA0C61">
        <w:rPr>
          <w:rFonts w:asciiTheme="minorBidi" w:hAnsiTheme="minorBidi" w:cstheme="minorBidi"/>
          <w:sz w:val="22"/>
          <w:szCs w:val="22"/>
        </w:rPr>
        <w:t>Taheri Z, Irani S, Asadzadeh Aghdaei H, Modarressi MH, Noormohammadi Z. Evaluation of CUL3 Gene Expression Changes in Iranian Population with Colorectal Cancer and Polyps. Journal of Animal Biology. 2020 Feb 20;12(2):57-67. IF: 1.34</w:t>
      </w:r>
    </w:p>
    <w:p w14:paraId="47DE26B3" w14:textId="77777777" w:rsidR="008D7C34" w:rsidRPr="00DA0C61" w:rsidRDefault="008D7C34" w:rsidP="000A330C">
      <w:pPr>
        <w:pStyle w:val="ListParagraph"/>
        <w:widowControl w:val="0"/>
        <w:numPr>
          <w:ilvl w:val="0"/>
          <w:numId w:val="42"/>
        </w:numPr>
        <w:tabs>
          <w:tab w:val="right" w:pos="567"/>
          <w:tab w:val="left" w:pos="1080"/>
          <w:tab w:val="left" w:pos="2880"/>
        </w:tabs>
        <w:autoSpaceDE w:val="0"/>
        <w:autoSpaceDN w:val="0"/>
        <w:adjustRightInd w:val="0"/>
        <w:jc w:val="both"/>
        <w:rPr>
          <w:rFonts w:asciiTheme="minorBidi" w:hAnsiTheme="minorBidi" w:cstheme="minorBidi"/>
          <w:sz w:val="22"/>
          <w:szCs w:val="22"/>
        </w:rPr>
      </w:pPr>
      <w:r w:rsidRPr="00DA0C61">
        <w:rPr>
          <w:rFonts w:asciiTheme="minorBidi" w:hAnsiTheme="minorBidi" w:cstheme="minorBidi"/>
          <w:sz w:val="22"/>
          <w:szCs w:val="22"/>
        </w:rPr>
        <w:t xml:space="preserve">Rezasoltani S, Hatami B, Yadegar A, Asadzadeh Aghdaei H, Zali MR. How Patients </w:t>
      </w:r>
      <w:proofErr w:type="gramStart"/>
      <w:r w:rsidRPr="00DA0C61">
        <w:rPr>
          <w:rFonts w:asciiTheme="minorBidi" w:hAnsiTheme="minorBidi" w:cstheme="minorBidi"/>
          <w:sz w:val="22"/>
          <w:szCs w:val="22"/>
        </w:rPr>
        <w:t>With</w:t>
      </w:r>
      <w:proofErr w:type="gramEnd"/>
      <w:r w:rsidRPr="00DA0C61">
        <w:rPr>
          <w:rFonts w:asciiTheme="minorBidi" w:hAnsiTheme="minorBidi" w:cstheme="minorBidi"/>
          <w:sz w:val="22"/>
          <w:szCs w:val="22"/>
        </w:rPr>
        <w:t xml:space="preserve"> Chronic Liver Diseases Succeed to Deal With COVID-19? Front Med (Lausanne). 2020 Jul </w:t>
      </w:r>
      <w:proofErr w:type="gramStart"/>
      <w:r w:rsidRPr="00DA0C61">
        <w:rPr>
          <w:rFonts w:asciiTheme="minorBidi" w:hAnsiTheme="minorBidi" w:cstheme="minorBidi"/>
          <w:sz w:val="22"/>
          <w:szCs w:val="22"/>
        </w:rPr>
        <w:t>10;7:398</w:t>
      </w:r>
      <w:proofErr w:type="gramEnd"/>
      <w:r w:rsidRPr="00DA0C61">
        <w:rPr>
          <w:rFonts w:asciiTheme="minorBidi" w:hAnsiTheme="minorBidi" w:cstheme="minorBidi"/>
          <w:sz w:val="22"/>
          <w:szCs w:val="22"/>
        </w:rPr>
        <w:t>. doi: 10.3389/fmed.2020.00398. PMID: 32754608; PMCID: PMC7381291. IF: 3.9</w:t>
      </w:r>
    </w:p>
    <w:p w14:paraId="307F7E64" w14:textId="77777777" w:rsidR="008D7C34" w:rsidRPr="00DA0C61" w:rsidRDefault="008D7C34" w:rsidP="000A330C">
      <w:pPr>
        <w:pStyle w:val="ListParagraph"/>
        <w:widowControl w:val="0"/>
        <w:numPr>
          <w:ilvl w:val="0"/>
          <w:numId w:val="42"/>
        </w:numPr>
        <w:tabs>
          <w:tab w:val="right" w:pos="567"/>
          <w:tab w:val="left" w:pos="1080"/>
          <w:tab w:val="left" w:pos="2880"/>
        </w:tabs>
        <w:autoSpaceDE w:val="0"/>
        <w:autoSpaceDN w:val="0"/>
        <w:adjustRightInd w:val="0"/>
        <w:jc w:val="both"/>
        <w:rPr>
          <w:rFonts w:asciiTheme="minorBidi" w:hAnsiTheme="minorBidi" w:cstheme="minorBidi"/>
          <w:sz w:val="22"/>
          <w:szCs w:val="22"/>
        </w:rPr>
      </w:pPr>
      <w:r w:rsidRPr="00DA0C61">
        <w:rPr>
          <w:rFonts w:asciiTheme="minorBidi" w:hAnsiTheme="minorBidi" w:cstheme="minorBidi"/>
          <w:sz w:val="22"/>
          <w:szCs w:val="22"/>
        </w:rPr>
        <w:t xml:space="preserve">Shams R, Asadzadeh Aghdaei H, Behmanesh A, Sadeghi A, Zali M, Salari S, Padrón JM. MicroRNAs Targeting MYC Expression: Trace of Hope for Pancreatic Cancer Therapy. A Systematic Review. Cancer Manag Res. 2020 Apr </w:t>
      </w:r>
      <w:proofErr w:type="gramStart"/>
      <w:r w:rsidRPr="00DA0C61">
        <w:rPr>
          <w:rFonts w:asciiTheme="minorBidi" w:hAnsiTheme="minorBidi" w:cstheme="minorBidi"/>
          <w:sz w:val="22"/>
          <w:szCs w:val="22"/>
        </w:rPr>
        <w:t>1;12:2393</w:t>
      </w:r>
      <w:proofErr w:type="gramEnd"/>
      <w:r w:rsidRPr="00DA0C61">
        <w:rPr>
          <w:rFonts w:asciiTheme="minorBidi" w:hAnsiTheme="minorBidi" w:cstheme="minorBidi"/>
          <w:sz w:val="22"/>
          <w:szCs w:val="22"/>
        </w:rPr>
        <w:t>-2404. doi: 10.2147/CMAR.S245872. PMID: 32308478; PMCID: PMC7132265. IF: 3.64</w:t>
      </w:r>
    </w:p>
    <w:p w14:paraId="2620823E" w14:textId="77777777" w:rsidR="008D7C34" w:rsidRPr="00DA0C61" w:rsidRDefault="008D7C34" w:rsidP="000A330C">
      <w:pPr>
        <w:pStyle w:val="ListParagraph"/>
        <w:widowControl w:val="0"/>
        <w:numPr>
          <w:ilvl w:val="0"/>
          <w:numId w:val="42"/>
        </w:numPr>
        <w:tabs>
          <w:tab w:val="right" w:pos="567"/>
          <w:tab w:val="left" w:pos="1080"/>
          <w:tab w:val="left" w:pos="2880"/>
        </w:tabs>
        <w:autoSpaceDE w:val="0"/>
        <w:autoSpaceDN w:val="0"/>
        <w:adjustRightInd w:val="0"/>
        <w:jc w:val="both"/>
        <w:rPr>
          <w:rFonts w:asciiTheme="minorBidi" w:hAnsiTheme="minorBidi" w:cstheme="minorBidi"/>
          <w:sz w:val="22"/>
          <w:szCs w:val="22"/>
        </w:rPr>
      </w:pPr>
      <w:r w:rsidRPr="00DA0C61">
        <w:rPr>
          <w:rFonts w:asciiTheme="minorBidi" w:hAnsiTheme="minorBidi" w:cstheme="minorBidi"/>
          <w:sz w:val="22"/>
          <w:szCs w:val="22"/>
        </w:rPr>
        <w:t>Baradaran Ghavami SH, Shahrokh SH, Hossein-Khannazer N, Shpichka A, Asadzadeh Aghdaei H, Timashev P, Vosough M. IBD Patients Could Be Silent Carriers for Novel Coronavirus and Less Prone to its Severe Adverse Events: True or False? Cell J. 2020 Jul;22(Suppl 1):151-154. doi: 10.22074/cellj.2020.7603. Epub 2020 Jul 18. PMID: 32779446; PMCID: PMC7481906. IF: 1.37</w:t>
      </w:r>
    </w:p>
    <w:p w14:paraId="48315C0A" w14:textId="77777777" w:rsidR="008D7C34" w:rsidRPr="00DA0C61" w:rsidRDefault="008D7C34" w:rsidP="000A330C">
      <w:pPr>
        <w:pStyle w:val="ListParagraph"/>
        <w:widowControl w:val="0"/>
        <w:numPr>
          <w:ilvl w:val="0"/>
          <w:numId w:val="42"/>
        </w:numPr>
        <w:tabs>
          <w:tab w:val="right" w:pos="567"/>
          <w:tab w:val="left" w:pos="1080"/>
          <w:tab w:val="left" w:pos="2880"/>
        </w:tabs>
        <w:autoSpaceDE w:val="0"/>
        <w:autoSpaceDN w:val="0"/>
        <w:adjustRightInd w:val="0"/>
        <w:jc w:val="both"/>
        <w:rPr>
          <w:rFonts w:asciiTheme="minorBidi" w:hAnsiTheme="minorBidi" w:cstheme="minorBidi"/>
          <w:sz w:val="22"/>
          <w:szCs w:val="22"/>
        </w:rPr>
      </w:pPr>
      <w:r w:rsidRPr="00DA0C61">
        <w:rPr>
          <w:rFonts w:asciiTheme="minorBidi" w:hAnsiTheme="minorBidi" w:cstheme="minorBidi"/>
          <w:sz w:val="22"/>
          <w:szCs w:val="22"/>
        </w:rPr>
        <w:t xml:space="preserve">Vakili B, Fateh A, Asadzadeh Aghdaei H, Sotoodehnejadnematalahi F, Siadat SD. Intestinal Microbiota in Elderly Inpatients with Clostridioides difficile Infection. Infect Drug Resist. 2020 Aug </w:t>
      </w:r>
      <w:proofErr w:type="gramStart"/>
      <w:r w:rsidRPr="00DA0C61">
        <w:rPr>
          <w:rFonts w:asciiTheme="minorBidi" w:hAnsiTheme="minorBidi" w:cstheme="minorBidi"/>
          <w:sz w:val="22"/>
          <w:szCs w:val="22"/>
        </w:rPr>
        <w:t>5;13:2723</w:t>
      </w:r>
      <w:proofErr w:type="gramEnd"/>
      <w:r w:rsidRPr="00DA0C61">
        <w:rPr>
          <w:rFonts w:asciiTheme="minorBidi" w:hAnsiTheme="minorBidi" w:cstheme="minorBidi"/>
          <w:sz w:val="22"/>
          <w:szCs w:val="22"/>
        </w:rPr>
        <w:t>-2731. doi: 10.2147/IDR.S262019. PMID: 32801806; PMCID: PMC7415437. IF: 1.033</w:t>
      </w:r>
    </w:p>
    <w:p w14:paraId="28A4CB78" w14:textId="77777777" w:rsidR="008D7C34" w:rsidRPr="00DA0C61" w:rsidRDefault="008D7C34" w:rsidP="000A330C">
      <w:pPr>
        <w:pStyle w:val="ListParagraph"/>
        <w:widowControl w:val="0"/>
        <w:numPr>
          <w:ilvl w:val="0"/>
          <w:numId w:val="42"/>
        </w:numPr>
        <w:tabs>
          <w:tab w:val="right" w:pos="567"/>
          <w:tab w:val="left" w:pos="1080"/>
          <w:tab w:val="left" w:pos="2880"/>
        </w:tabs>
        <w:autoSpaceDE w:val="0"/>
        <w:autoSpaceDN w:val="0"/>
        <w:adjustRightInd w:val="0"/>
        <w:jc w:val="both"/>
        <w:rPr>
          <w:rFonts w:asciiTheme="minorBidi" w:hAnsiTheme="minorBidi" w:cstheme="minorBidi"/>
          <w:sz w:val="22"/>
          <w:szCs w:val="22"/>
        </w:rPr>
      </w:pPr>
      <w:r w:rsidRPr="00DA0C61">
        <w:rPr>
          <w:rFonts w:asciiTheme="minorBidi" w:hAnsiTheme="minorBidi" w:cstheme="minorBidi"/>
          <w:sz w:val="22"/>
          <w:szCs w:val="22"/>
        </w:rPr>
        <w:t xml:space="preserve">Nadalian B, Yadegar A, Houri H, Olfatifar M, Shahrokh S, Asadzadeh Aghdaei H, Suzuki H, Zali MR. Prevalence of the pathobiont adherent-invasive Escherichia coli and inflammatory bowel disease: a systematic review and meta-analysis. J Gastroenterol Hepatol. 2021 Apr;36(4):852-863. doi: 10.1111/jgh.15260. Epub 2020 Sep 28. PMID: 32929762. </w:t>
      </w:r>
    </w:p>
    <w:p w14:paraId="551E7A48" w14:textId="77777777" w:rsidR="008D7C34" w:rsidRPr="00DA0C61" w:rsidRDefault="008D7C34" w:rsidP="000A330C">
      <w:pPr>
        <w:pStyle w:val="ListParagraph"/>
        <w:widowControl w:val="0"/>
        <w:numPr>
          <w:ilvl w:val="0"/>
          <w:numId w:val="42"/>
        </w:numPr>
        <w:tabs>
          <w:tab w:val="right" w:pos="567"/>
          <w:tab w:val="left" w:pos="1080"/>
          <w:tab w:val="left" w:pos="2880"/>
        </w:tabs>
        <w:autoSpaceDE w:val="0"/>
        <w:autoSpaceDN w:val="0"/>
        <w:adjustRightInd w:val="0"/>
        <w:jc w:val="both"/>
        <w:rPr>
          <w:rFonts w:asciiTheme="minorBidi" w:hAnsiTheme="minorBidi" w:cstheme="minorBidi"/>
          <w:sz w:val="22"/>
          <w:szCs w:val="22"/>
        </w:rPr>
      </w:pPr>
      <w:r w:rsidRPr="00DA0C61">
        <w:rPr>
          <w:rFonts w:asciiTheme="minorBidi" w:hAnsiTheme="minorBidi" w:cstheme="minorBidi"/>
          <w:sz w:val="22"/>
          <w:szCs w:val="22"/>
        </w:rPr>
        <w:t xml:space="preserve">Azimirad M, Yadegar A, Gholami F, Shahrokh S, </w:t>
      </w:r>
      <w:r w:rsidRPr="00DA0C61">
        <w:rPr>
          <w:rFonts w:asciiTheme="minorBidi" w:hAnsiTheme="minorBidi" w:cstheme="minorBidi"/>
          <w:sz w:val="22"/>
          <w:szCs w:val="22"/>
          <w:highlight w:val="yellow"/>
        </w:rPr>
        <w:t>Asadzadeh Aghdaei H</w:t>
      </w:r>
      <w:r w:rsidRPr="00DA0C61">
        <w:rPr>
          <w:rFonts w:asciiTheme="minorBidi" w:hAnsiTheme="minorBidi" w:cstheme="minorBidi"/>
          <w:sz w:val="22"/>
          <w:szCs w:val="22"/>
        </w:rPr>
        <w:t xml:space="preserve">, Ianiro G, Suzuki H, Cammarota G, Zali MR. Treatment of Recurrent Clostridioides difficile Infection Using Fecal Microbiota Transplantation in Iranian Patients with Underlying Inflammatory Bowel Disease. J Inflamm Res. 2020 Sep </w:t>
      </w:r>
      <w:proofErr w:type="gramStart"/>
      <w:r w:rsidRPr="00DA0C61">
        <w:rPr>
          <w:rFonts w:asciiTheme="minorBidi" w:hAnsiTheme="minorBidi" w:cstheme="minorBidi"/>
          <w:sz w:val="22"/>
          <w:szCs w:val="22"/>
        </w:rPr>
        <w:t>18;13:563</w:t>
      </w:r>
      <w:proofErr w:type="gramEnd"/>
      <w:r w:rsidRPr="00DA0C61">
        <w:rPr>
          <w:rFonts w:asciiTheme="minorBidi" w:hAnsiTheme="minorBidi" w:cstheme="minorBidi"/>
          <w:sz w:val="22"/>
          <w:szCs w:val="22"/>
        </w:rPr>
        <w:t>-570. doi: 10.2147/JIR.S265520. PMID: 32982371; PMCID: PMC7509309. IF: 6.922</w:t>
      </w:r>
    </w:p>
    <w:p w14:paraId="0D460522" w14:textId="77777777" w:rsidR="008D7C34" w:rsidRPr="00DA0C61" w:rsidRDefault="008D7C34" w:rsidP="000A330C">
      <w:pPr>
        <w:pStyle w:val="ListParagraph"/>
        <w:widowControl w:val="0"/>
        <w:numPr>
          <w:ilvl w:val="0"/>
          <w:numId w:val="42"/>
        </w:numPr>
        <w:tabs>
          <w:tab w:val="right" w:pos="567"/>
          <w:tab w:val="left" w:pos="1080"/>
          <w:tab w:val="left" w:pos="2880"/>
        </w:tabs>
        <w:autoSpaceDE w:val="0"/>
        <w:autoSpaceDN w:val="0"/>
        <w:adjustRightInd w:val="0"/>
        <w:jc w:val="both"/>
        <w:rPr>
          <w:rFonts w:asciiTheme="minorBidi" w:hAnsiTheme="minorBidi" w:cstheme="minorBidi"/>
          <w:sz w:val="22"/>
          <w:szCs w:val="22"/>
        </w:rPr>
      </w:pPr>
      <w:r w:rsidRPr="00DA0C61">
        <w:rPr>
          <w:rFonts w:asciiTheme="minorBidi" w:hAnsiTheme="minorBidi" w:cstheme="minorBidi"/>
          <w:sz w:val="22"/>
          <w:szCs w:val="22"/>
        </w:rPr>
        <w:t xml:space="preserve">Mirjalali H, Nazemalhosseini-Mojarad E, Yadegar A, Mohebbi SR, Baghaei K, Shahrokh S, Asadzadeh Aghdaei H, Zali MR. The Necessity of Stool Examination in Asymptomatic Carriers as a Strategic Measure to Control Further Spread of SARS-CoV-2. Front Public Health. 2020 Oct </w:t>
      </w:r>
      <w:proofErr w:type="gramStart"/>
      <w:r w:rsidRPr="00DA0C61">
        <w:rPr>
          <w:rFonts w:asciiTheme="minorBidi" w:hAnsiTheme="minorBidi" w:cstheme="minorBidi"/>
          <w:sz w:val="22"/>
          <w:szCs w:val="22"/>
        </w:rPr>
        <w:t>30;8:553589</w:t>
      </w:r>
      <w:proofErr w:type="gramEnd"/>
      <w:r w:rsidRPr="00DA0C61">
        <w:rPr>
          <w:rFonts w:asciiTheme="minorBidi" w:hAnsiTheme="minorBidi" w:cstheme="minorBidi"/>
          <w:sz w:val="22"/>
          <w:szCs w:val="22"/>
        </w:rPr>
        <w:t>. doi: 10.3389/fpubh.2020.553589. PMID: 33194955; PMCID: PMC7661577. IF: 3.02</w:t>
      </w:r>
    </w:p>
    <w:p w14:paraId="523FAF2F" w14:textId="77777777" w:rsidR="008D7C34" w:rsidRPr="00DA0C61" w:rsidRDefault="008D7C34" w:rsidP="000A330C">
      <w:pPr>
        <w:pStyle w:val="ListParagraph"/>
        <w:widowControl w:val="0"/>
        <w:numPr>
          <w:ilvl w:val="0"/>
          <w:numId w:val="42"/>
        </w:numPr>
        <w:tabs>
          <w:tab w:val="right" w:pos="567"/>
          <w:tab w:val="left" w:pos="1080"/>
          <w:tab w:val="left" w:pos="2880"/>
        </w:tabs>
        <w:autoSpaceDE w:val="0"/>
        <w:autoSpaceDN w:val="0"/>
        <w:adjustRightInd w:val="0"/>
        <w:jc w:val="both"/>
        <w:rPr>
          <w:rFonts w:asciiTheme="minorBidi" w:hAnsiTheme="minorBidi" w:cstheme="minorBidi"/>
          <w:sz w:val="22"/>
          <w:szCs w:val="22"/>
        </w:rPr>
      </w:pPr>
      <w:r w:rsidRPr="00DA0C61">
        <w:rPr>
          <w:rFonts w:asciiTheme="minorBidi" w:hAnsiTheme="minorBidi" w:cstheme="minorBidi"/>
          <w:sz w:val="22"/>
          <w:szCs w:val="22"/>
        </w:rPr>
        <w:t xml:space="preserve">Rezasoltani S, Yadegar A, Hatami B, </w:t>
      </w:r>
      <w:r w:rsidRPr="00DA0C61">
        <w:rPr>
          <w:rFonts w:asciiTheme="minorBidi" w:hAnsiTheme="minorBidi" w:cstheme="minorBidi"/>
          <w:sz w:val="22"/>
          <w:szCs w:val="22"/>
          <w:highlight w:val="yellow"/>
        </w:rPr>
        <w:t>Asadzadeh Aghdaei H</w:t>
      </w:r>
      <w:r w:rsidRPr="00DA0C61">
        <w:rPr>
          <w:rFonts w:asciiTheme="minorBidi" w:hAnsiTheme="minorBidi" w:cstheme="minorBidi"/>
          <w:sz w:val="22"/>
          <w:szCs w:val="22"/>
        </w:rPr>
        <w:t xml:space="preserve">, Zali MR. Antimicrobial Resistance as a Hidden Menace Lurking Behind the COVID-19 Outbreak: The Global Impacts of Too Much Hygiene on AMR. Front Microbiol. 2020 Dec </w:t>
      </w:r>
      <w:proofErr w:type="gramStart"/>
      <w:r w:rsidRPr="00DA0C61">
        <w:rPr>
          <w:rFonts w:asciiTheme="minorBidi" w:hAnsiTheme="minorBidi" w:cstheme="minorBidi"/>
          <w:sz w:val="22"/>
          <w:szCs w:val="22"/>
        </w:rPr>
        <w:t>15;11:590683</w:t>
      </w:r>
      <w:proofErr w:type="gramEnd"/>
      <w:r w:rsidRPr="00DA0C61">
        <w:rPr>
          <w:rFonts w:asciiTheme="minorBidi" w:hAnsiTheme="minorBidi" w:cstheme="minorBidi"/>
          <w:sz w:val="22"/>
          <w:szCs w:val="22"/>
        </w:rPr>
        <w:t>. doi: 10.3389/fmicb.2020.590683. PMID: 33384670; PMCID: PMC7769770. IF: 5.64</w:t>
      </w:r>
    </w:p>
    <w:p w14:paraId="70308300" w14:textId="77777777" w:rsidR="008D7C34" w:rsidRPr="00DA0C61" w:rsidRDefault="008D7C34" w:rsidP="000A330C">
      <w:pPr>
        <w:pStyle w:val="ListParagraph"/>
        <w:widowControl w:val="0"/>
        <w:numPr>
          <w:ilvl w:val="0"/>
          <w:numId w:val="42"/>
        </w:numPr>
        <w:tabs>
          <w:tab w:val="right" w:pos="567"/>
          <w:tab w:val="left" w:pos="1080"/>
          <w:tab w:val="left" w:pos="2880"/>
        </w:tabs>
        <w:autoSpaceDE w:val="0"/>
        <w:autoSpaceDN w:val="0"/>
        <w:adjustRightInd w:val="0"/>
        <w:jc w:val="both"/>
        <w:rPr>
          <w:rFonts w:asciiTheme="minorBidi" w:hAnsiTheme="minorBidi" w:cstheme="minorBidi"/>
          <w:sz w:val="22"/>
          <w:szCs w:val="22"/>
        </w:rPr>
      </w:pPr>
      <w:r w:rsidRPr="00DA0C61">
        <w:rPr>
          <w:rFonts w:asciiTheme="minorBidi" w:hAnsiTheme="minorBidi" w:cstheme="minorBidi"/>
          <w:sz w:val="22"/>
          <w:szCs w:val="22"/>
        </w:rPr>
        <w:t xml:space="preserve">Rezasoltani S, Ghanbari R, Looha MA, Mojarad EN, Yadegar A, Stewart D, </w:t>
      </w:r>
      <w:r w:rsidRPr="00DA0C61">
        <w:rPr>
          <w:rFonts w:asciiTheme="minorBidi" w:hAnsiTheme="minorBidi" w:cstheme="minorBidi"/>
          <w:sz w:val="22"/>
          <w:szCs w:val="22"/>
          <w:highlight w:val="yellow"/>
        </w:rPr>
        <w:t>Aghdaei HA</w:t>
      </w:r>
      <w:r w:rsidRPr="00DA0C61">
        <w:rPr>
          <w:rFonts w:asciiTheme="minorBidi" w:hAnsiTheme="minorBidi" w:cstheme="minorBidi"/>
          <w:sz w:val="22"/>
          <w:szCs w:val="22"/>
        </w:rPr>
        <w:t>, Zali MR. Expression of Main Toll-Like Receptors in Patients with Different Types of Colorectal Polyps and Their Relationship with Gut Microbiota. Int J Mol Sci. 2020 Nov 26;21(23):8968. doi: 10.3390/ijms21238968. PMID: 33255933; PMCID: PMC7729598.v IF: 4.556</w:t>
      </w:r>
    </w:p>
    <w:p w14:paraId="101E8A8B" w14:textId="77777777" w:rsidR="008D7C34" w:rsidRPr="00DA0C61" w:rsidRDefault="008D7C34" w:rsidP="000A330C">
      <w:pPr>
        <w:pStyle w:val="ListParagraph"/>
        <w:widowControl w:val="0"/>
        <w:numPr>
          <w:ilvl w:val="0"/>
          <w:numId w:val="42"/>
        </w:numPr>
        <w:tabs>
          <w:tab w:val="right" w:pos="567"/>
          <w:tab w:val="left" w:pos="1080"/>
          <w:tab w:val="left" w:pos="2880"/>
        </w:tabs>
        <w:autoSpaceDE w:val="0"/>
        <w:autoSpaceDN w:val="0"/>
        <w:adjustRightInd w:val="0"/>
        <w:jc w:val="both"/>
        <w:rPr>
          <w:rFonts w:asciiTheme="minorBidi" w:hAnsiTheme="minorBidi" w:cstheme="minorBidi"/>
          <w:sz w:val="22"/>
          <w:szCs w:val="22"/>
        </w:rPr>
      </w:pPr>
      <w:r w:rsidRPr="00DA0C61">
        <w:rPr>
          <w:rFonts w:asciiTheme="minorBidi" w:hAnsiTheme="minorBidi" w:cstheme="minorBidi"/>
          <w:sz w:val="22"/>
          <w:szCs w:val="22"/>
        </w:rPr>
        <w:t xml:space="preserve">Sadeghi A, Eslami P, Dooghaie Moghadam A, Pirsalehi A, Shojaee S, Jalilian Khave L, Sanadgol G, Hasanzade T, Shirini D, Asadzadeh Aghdaei H, Abdi S, Zali MR. Risk factors related to liver injury in non-Intensive Care Unit admitted patients infected with COVID-19: A </w:t>
      </w:r>
      <w:r w:rsidRPr="00DA0C61">
        <w:rPr>
          <w:rFonts w:asciiTheme="minorBidi" w:hAnsiTheme="minorBidi" w:cstheme="minorBidi"/>
          <w:sz w:val="22"/>
          <w:szCs w:val="22"/>
        </w:rPr>
        <w:lastRenderedPageBreak/>
        <w:t>retrospective study of 102 patients. Caspian J Intern Med. 2020 Fall;11(Suppl 1):520-526. doi: 10.22088/cjim.11.0.520. PMID: 33425269; PMCID: PMC7780867. IF: 1.20</w:t>
      </w:r>
    </w:p>
    <w:p w14:paraId="7EB5AD91" w14:textId="77777777" w:rsidR="008D7C34" w:rsidRPr="00DA0C61" w:rsidRDefault="008D7C34" w:rsidP="000A330C">
      <w:pPr>
        <w:pStyle w:val="ListParagraph"/>
        <w:widowControl w:val="0"/>
        <w:numPr>
          <w:ilvl w:val="0"/>
          <w:numId w:val="42"/>
        </w:numPr>
        <w:tabs>
          <w:tab w:val="right" w:pos="567"/>
          <w:tab w:val="left" w:pos="1080"/>
          <w:tab w:val="left" w:pos="2880"/>
        </w:tabs>
        <w:autoSpaceDE w:val="0"/>
        <w:autoSpaceDN w:val="0"/>
        <w:adjustRightInd w:val="0"/>
        <w:jc w:val="both"/>
        <w:rPr>
          <w:rFonts w:asciiTheme="minorBidi" w:hAnsiTheme="minorBidi" w:cstheme="minorBidi"/>
          <w:sz w:val="22"/>
          <w:szCs w:val="22"/>
        </w:rPr>
      </w:pPr>
      <w:r w:rsidRPr="00DA0C61">
        <w:rPr>
          <w:rFonts w:asciiTheme="minorBidi" w:hAnsiTheme="minorBidi" w:cstheme="minorBidi"/>
          <w:sz w:val="22"/>
          <w:szCs w:val="22"/>
        </w:rPr>
        <w:t>Akbari Z, Safari-Alighiarloo N, Asadzadeh Aghdaei H, Vahedi M, Montazer Haghighi M, Matani Borkheili M, Nazemalhosseini-Mojarad E, Zali MR. The association between SMAD7 polymorphisms and colorectal cancer susceptibility as well as clinicopathological features in the Iranian population. Gastroenterol Hepatol Bed Bench. 2020 Winter;13(1):23-30. PMID: 32190221; PMCID: PMC7069530. IF: 1.45</w:t>
      </w:r>
    </w:p>
    <w:p w14:paraId="1AD080ED" w14:textId="77777777" w:rsidR="008D7C34" w:rsidRPr="00DA0C61" w:rsidRDefault="008D7C34" w:rsidP="000A330C">
      <w:pPr>
        <w:pStyle w:val="ListParagraph"/>
        <w:widowControl w:val="0"/>
        <w:numPr>
          <w:ilvl w:val="0"/>
          <w:numId w:val="42"/>
        </w:numPr>
        <w:tabs>
          <w:tab w:val="right" w:pos="567"/>
          <w:tab w:val="left" w:pos="1080"/>
          <w:tab w:val="left" w:pos="2880"/>
        </w:tabs>
        <w:autoSpaceDE w:val="0"/>
        <w:autoSpaceDN w:val="0"/>
        <w:adjustRightInd w:val="0"/>
        <w:jc w:val="both"/>
        <w:rPr>
          <w:rFonts w:asciiTheme="minorBidi" w:hAnsiTheme="minorBidi" w:cstheme="minorBidi"/>
          <w:sz w:val="22"/>
          <w:szCs w:val="22"/>
        </w:rPr>
      </w:pPr>
      <w:r w:rsidRPr="00DA0C61">
        <w:rPr>
          <w:rFonts w:asciiTheme="minorBidi" w:hAnsiTheme="minorBidi" w:cstheme="minorBidi"/>
          <w:sz w:val="22"/>
          <w:szCs w:val="22"/>
        </w:rPr>
        <w:t>Shojaee S, Pourhoseingholi MA, Ashtari S, Vahedian-Azimi A, Asadzadeh-Aghdaei H, Zali MR. Predicting the mortality due to Covid-19 by the next month for Italy, Iran and South Korea; a simulation study. Gastroenterol Hepatol Bed Bench. 2020 Spring;13(2):177-179. PMID: 32308940; PMCID: PMC7149809. IF: 1.45</w:t>
      </w:r>
    </w:p>
    <w:p w14:paraId="4BEEB147" w14:textId="77777777" w:rsidR="008D7C34" w:rsidRPr="00DA0C61" w:rsidRDefault="008D7C34" w:rsidP="000A330C">
      <w:pPr>
        <w:pStyle w:val="ListParagraph"/>
        <w:widowControl w:val="0"/>
        <w:numPr>
          <w:ilvl w:val="0"/>
          <w:numId w:val="42"/>
        </w:numPr>
        <w:tabs>
          <w:tab w:val="right" w:pos="567"/>
          <w:tab w:val="left" w:pos="1080"/>
          <w:tab w:val="left" w:pos="2880"/>
        </w:tabs>
        <w:autoSpaceDE w:val="0"/>
        <w:autoSpaceDN w:val="0"/>
        <w:adjustRightInd w:val="0"/>
        <w:jc w:val="both"/>
        <w:rPr>
          <w:rFonts w:asciiTheme="minorBidi" w:hAnsiTheme="minorBidi" w:cstheme="minorBidi"/>
          <w:sz w:val="22"/>
          <w:szCs w:val="22"/>
        </w:rPr>
      </w:pPr>
      <w:r w:rsidRPr="00DA0C61">
        <w:rPr>
          <w:rFonts w:asciiTheme="minorBidi" w:hAnsiTheme="minorBidi" w:cstheme="minorBidi"/>
          <w:sz w:val="22"/>
          <w:szCs w:val="22"/>
        </w:rPr>
        <w:t>Taheri Z, Asadzadeh Aghdaei H, Irani S, Modarressi MH, Zahra N. Evaluation of the Epigenetic Demethylation of NRF2, a Master Transcription Factor for Antioxidant Enzymes, in Colorectal Cancer. Rep Biochem Mol Biol. 2020 Apr;9(1):33-39. doi: 10.29252/rbmb.9.1.33. PMID: 32821749; PMCID: PMC7424424. IF: 1.60</w:t>
      </w:r>
    </w:p>
    <w:p w14:paraId="1F13DEF1" w14:textId="77777777" w:rsidR="008D7C34" w:rsidRPr="00DA0C61" w:rsidRDefault="008D7C34" w:rsidP="000A330C">
      <w:pPr>
        <w:pStyle w:val="ListParagraph"/>
        <w:widowControl w:val="0"/>
        <w:numPr>
          <w:ilvl w:val="0"/>
          <w:numId w:val="42"/>
        </w:numPr>
        <w:tabs>
          <w:tab w:val="right" w:pos="567"/>
          <w:tab w:val="left" w:pos="1080"/>
          <w:tab w:val="left" w:pos="2880"/>
        </w:tabs>
        <w:autoSpaceDE w:val="0"/>
        <w:autoSpaceDN w:val="0"/>
        <w:adjustRightInd w:val="0"/>
        <w:jc w:val="both"/>
        <w:rPr>
          <w:rFonts w:asciiTheme="minorBidi" w:hAnsiTheme="minorBidi" w:cstheme="minorBidi"/>
          <w:sz w:val="22"/>
          <w:szCs w:val="22"/>
        </w:rPr>
      </w:pPr>
      <w:r w:rsidRPr="00DA0C61">
        <w:rPr>
          <w:rFonts w:asciiTheme="minorBidi" w:hAnsiTheme="minorBidi" w:cstheme="minorBidi"/>
          <w:sz w:val="22"/>
          <w:szCs w:val="22"/>
        </w:rPr>
        <w:t xml:space="preserve">Baghaei K, Varjavand P, Malmir A, Mazhari S, Tokhanbigli S, Hatami B, </w:t>
      </w:r>
      <w:r w:rsidRPr="00DA0C61">
        <w:rPr>
          <w:rFonts w:asciiTheme="minorBidi" w:hAnsiTheme="minorBidi" w:cstheme="minorBidi"/>
          <w:sz w:val="22"/>
          <w:szCs w:val="22"/>
          <w:highlight w:val="yellow"/>
        </w:rPr>
        <w:t>Aghdaei HA</w:t>
      </w:r>
      <w:r w:rsidRPr="00DA0C61">
        <w:rPr>
          <w:rFonts w:asciiTheme="minorBidi" w:hAnsiTheme="minorBidi" w:cstheme="minorBidi"/>
          <w:sz w:val="22"/>
          <w:szCs w:val="22"/>
        </w:rPr>
        <w:t>, Zali M. Mesenchymal stem cells foster Ly-6C low macrophages polarization through the CX3CL1 pathway to ameliorate liver fibrosis. Cytotherapy. 2020 May 1;22(5</w:t>
      </w:r>
      <w:proofErr w:type="gramStart"/>
      <w:r w:rsidRPr="00DA0C61">
        <w:rPr>
          <w:rFonts w:asciiTheme="minorBidi" w:hAnsiTheme="minorBidi" w:cstheme="minorBidi"/>
          <w:sz w:val="22"/>
          <w:szCs w:val="22"/>
        </w:rPr>
        <w:t>):S</w:t>
      </w:r>
      <w:proofErr w:type="gramEnd"/>
      <w:r w:rsidRPr="00DA0C61">
        <w:rPr>
          <w:rFonts w:asciiTheme="minorBidi" w:hAnsiTheme="minorBidi" w:cstheme="minorBidi"/>
          <w:sz w:val="22"/>
          <w:szCs w:val="22"/>
        </w:rPr>
        <w:t>67. IF:  5.414</w:t>
      </w:r>
    </w:p>
    <w:p w14:paraId="585C777A" w14:textId="77777777" w:rsidR="008D7C34" w:rsidRPr="00DA0C61" w:rsidRDefault="008D7C34" w:rsidP="000A330C">
      <w:pPr>
        <w:pStyle w:val="ListParagraph"/>
        <w:widowControl w:val="0"/>
        <w:numPr>
          <w:ilvl w:val="0"/>
          <w:numId w:val="42"/>
        </w:numPr>
        <w:tabs>
          <w:tab w:val="right" w:pos="567"/>
          <w:tab w:val="left" w:pos="1080"/>
          <w:tab w:val="left" w:pos="2880"/>
        </w:tabs>
        <w:autoSpaceDE w:val="0"/>
        <w:autoSpaceDN w:val="0"/>
        <w:adjustRightInd w:val="0"/>
        <w:jc w:val="both"/>
        <w:rPr>
          <w:rFonts w:asciiTheme="minorBidi" w:hAnsiTheme="minorBidi" w:cstheme="minorBidi"/>
          <w:sz w:val="22"/>
          <w:szCs w:val="22"/>
        </w:rPr>
      </w:pPr>
      <w:r w:rsidRPr="00DA0C61">
        <w:rPr>
          <w:rFonts w:asciiTheme="minorBidi" w:hAnsiTheme="minorBidi" w:cstheme="minorBidi"/>
          <w:sz w:val="22"/>
          <w:szCs w:val="22"/>
        </w:rPr>
        <w:t xml:space="preserve">Tokhanbigli S, Asadirad A, Baghaei K, Piccin A, Yarian F, Parsamanesh G, Hashemi SM, Asadzadeh Aghdaei H, Zali MR. Dendritic Cell-Based Therapy Using LY6E Peptide with a Putative Role Against Colorectal Cancer. Immunotargets Ther. 2020 May </w:t>
      </w:r>
      <w:proofErr w:type="gramStart"/>
      <w:r w:rsidRPr="00DA0C61">
        <w:rPr>
          <w:rFonts w:asciiTheme="minorBidi" w:hAnsiTheme="minorBidi" w:cstheme="minorBidi"/>
          <w:sz w:val="22"/>
          <w:szCs w:val="22"/>
        </w:rPr>
        <w:t>22;9:95</w:t>
      </w:r>
      <w:proofErr w:type="gramEnd"/>
      <w:r w:rsidRPr="00DA0C61">
        <w:rPr>
          <w:rFonts w:asciiTheme="minorBidi" w:hAnsiTheme="minorBidi" w:cstheme="minorBidi"/>
          <w:sz w:val="22"/>
          <w:szCs w:val="22"/>
        </w:rPr>
        <w:t>-104. doi: 10.2147/ITT.S245913. PMID: 32548075; PMCID: PMC7250699. IF: 1.0</w:t>
      </w:r>
    </w:p>
    <w:p w14:paraId="6E605870" w14:textId="77777777" w:rsidR="008D7C34" w:rsidRPr="00DA0C61" w:rsidRDefault="008D7C34" w:rsidP="000A330C">
      <w:pPr>
        <w:pStyle w:val="ListParagraph"/>
        <w:widowControl w:val="0"/>
        <w:numPr>
          <w:ilvl w:val="0"/>
          <w:numId w:val="42"/>
        </w:numPr>
        <w:tabs>
          <w:tab w:val="right" w:pos="567"/>
          <w:tab w:val="left" w:pos="1080"/>
          <w:tab w:val="left" w:pos="2880"/>
        </w:tabs>
        <w:autoSpaceDE w:val="0"/>
        <w:autoSpaceDN w:val="0"/>
        <w:adjustRightInd w:val="0"/>
        <w:jc w:val="both"/>
        <w:rPr>
          <w:rFonts w:asciiTheme="minorBidi" w:hAnsiTheme="minorBidi" w:cstheme="minorBidi"/>
          <w:sz w:val="22"/>
          <w:szCs w:val="22"/>
        </w:rPr>
      </w:pPr>
      <w:r w:rsidRPr="00DA0C61">
        <w:rPr>
          <w:rFonts w:asciiTheme="minorBidi" w:hAnsiTheme="minorBidi" w:cstheme="minorBidi"/>
          <w:sz w:val="22"/>
          <w:szCs w:val="22"/>
        </w:rPr>
        <w:t>Chaleshi V, Irani S, Alebouyeh M, Mirfakhraie R, Aghdaei HA. Association of lncRNA-p53 regulatory network (lincRNA-p21, lincRNA-ROR and MALAT1) and p53 with the clinicopathological features of colorectal primary lesions and tumors. Oncol Lett. 2020 Jun;19(6):3937-3949. doi: 10.3892/ol.2020.11518. Epub 2020 Apr 7. PMID: 32391102; PMCID: PMC</w:t>
      </w:r>
      <w:proofErr w:type="gramStart"/>
      <w:r w:rsidRPr="00DA0C61">
        <w:rPr>
          <w:rFonts w:asciiTheme="minorBidi" w:hAnsiTheme="minorBidi" w:cstheme="minorBidi"/>
          <w:sz w:val="22"/>
          <w:szCs w:val="22"/>
        </w:rPr>
        <w:t>7204634..</w:t>
      </w:r>
      <w:proofErr w:type="gramEnd"/>
      <w:r w:rsidRPr="00DA0C61">
        <w:rPr>
          <w:rFonts w:asciiTheme="minorBidi" w:hAnsiTheme="minorBidi" w:cstheme="minorBidi"/>
          <w:sz w:val="22"/>
          <w:szCs w:val="22"/>
        </w:rPr>
        <w:t xml:space="preserve"> IF: 2.78</w:t>
      </w:r>
    </w:p>
    <w:p w14:paraId="012DA7B8" w14:textId="77777777" w:rsidR="008D7C34" w:rsidRPr="00DA0C61" w:rsidRDefault="008D7C34" w:rsidP="000A330C">
      <w:pPr>
        <w:pStyle w:val="ListParagraph"/>
        <w:widowControl w:val="0"/>
        <w:numPr>
          <w:ilvl w:val="0"/>
          <w:numId w:val="42"/>
        </w:numPr>
        <w:tabs>
          <w:tab w:val="right" w:pos="567"/>
          <w:tab w:val="left" w:pos="1080"/>
          <w:tab w:val="left" w:pos="2880"/>
        </w:tabs>
        <w:autoSpaceDE w:val="0"/>
        <w:autoSpaceDN w:val="0"/>
        <w:adjustRightInd w:val="0"/>
        <w:jc w:val="both"/>
        <w:rPr>
          <w:rFonts w:asciiTheme="minorBidi" w:hAnsiTheme="minorBidi" w:cstheme="minorBidi"/>
          <w:sz w:val="22"/>
          <w:szCs w:val="22"/>
        </w:rPr>
      </w:pPr>
      <w:r w:rsidRPr="00DA0C61">
        <w:rPr>
          <w:rFonts w:asciiTheme="minorBidi" w:hAnsiTheme="minorBidi" w:cstheme="minorBidi"/>
          <w:sz w:val="22"/>
          <w:szCs w:val="22"/>
        </w:rPr>
        <w:t>Hossein-Khannazer N, Shokoohian B, Shpichka A, Aghdaei HA, Timashev P, Vosough M. Novel therapeutic approaches for treatment of COVID-19. J Mol Med (Berl). 2020 Jun;98(6):789-803. doi: 10.1007/s00109-020-01927-6. Epub 2020 Jun 3. PMID: 32494931; PMCID: PMC7268974. IF: 1.37</w:t>
      </w:r>
    </w:p>
    <w:p w14:paraId="4F87E807" w14:textId="77777777" w:rsidR="008D7C34" w:rsidRPr="00DA0C61" w:rsidRDefault="008D7C34" w:rsidP="000A330C">
      <w:pPr>
        <w:pStyle w:val="ListParagraph"/>
        <w:widowControl w:val="0"/>
        <w:numPr>
          <w:ilvl w:val="0"/>
          <w:numId w:val="42"/>
        </w:numPr>
        <w:tabs>
          <w:tab w:val="right" w:pos="567"/>
          <w:tab w:val="left" w:pos="1080"/>
          <w:tab w:val="left" w:pos="2880"/>
        </w:tabs>
        <w:autoSpaceDE w:val="0"/>
        <w:autoSpaceDN w:val="0"/>
        <w:adjustRightInd w:val="0"/>
        <w:jc w:val="both"/>
        <w:rPr>
          <w:rFonts w:asciiTheme="minorBidi" w:hAnsiTheme="minorBidi" w:cstheme="minorBidi"/>
          <w:sz w:val="22"/>
          <w:szCs w:val="22"/>
        </w:rPr>
      </w:pPr>
      <w:r w:rsidRPr="00DA0C61">
        <w:rPr>
          <w:rFonts w:asciiTheme="minorBidi" w:hAnsiTheme="minorBidi" w:cstheme="minorBidi"/>
          <w:sz w:val="22"/>
          <w:szCs w:val="22"/>
        </w:rPr>
        <w:t>Azimirad M, Krutova M, Yadegar A, Shahrokh S, Olfatifar M, Aghdaei HA, Fawley WN, Wilcox MH, Zali MR. Clostridioides difficile ribotypes 001 and 126 were predominant in Tehran healthcare settings from 2004 to 2018: a 14-year-long cross-sectional study. Emerg Microbes Infect. 2020 Dec;9(1):1432-1443. doi: 10.1080/22221751.2020.1780949. PMID: 32520657; PMCID: PMC7473134. IF: 2.475</w:t>
      </w:r>
    </w:p>
    <w:p w14:paraId="2BDD3880" w14:textId="77777777" w:rsidR="008D7C34" w:rsidRPr="00DA0C61" w:rsidRDefault="008D7C34" w:rsidP="000A330C">
      <w:pPr>
        <w:pStyle w:val="ListParagraph"/>
        <w:widowControl w:val="0"/>
        <w:numPr>
          <w:ilvl w:val="0"/>
          <w:numId w:val="42"/>
        </w:numPr>
        <w:tabs>
          <w:tab w:val="right" w:pos="567"/>
          <w:tab w:val="left" w:pos="1080"/>
          <w:tab w:val="left" w:pos="2880"/>
        </w:tabs>
        <w:autoSpaceDE w:val="0"/>
        <w:autoSpaceDN w:val="0"/>
        <w:adjustRightInd w:val="0"/>
        <w:jc w:val="both"/>
        <w:rPr>
          <w:rFonts w:asciiTheme="minorBidi" w:hAnsiTheme="minorBidi" w:cstheme="minorBidi"/>
          <w:sz w:val="22"/>
          <w:szCs w:val="22"/>
        </w:rPr>
      </w:pPr>
      <w:r w:rsidRPr="00DA0C61">
        <w:rPr>
          <w:rFonts w:asciiTheme="minorBidi" w:hAnsiTheme="minorBidi" w:cstheme="minorBidi"/>
          <w:sz w:val="22"/>
          <w:szCs w:val="22"/>
        </w:rPr>
        <w:t>Mirzaei S, Baghaei K, Parivar K, Hashemi M, Aghdaei HA. The Effects of Conditioned Medium from Bone Marrow-derived Mesenchymal Stem Cells on EMT Markers. Archives of Advances in Biosciences. 2020 Jul 20;11(2):38-46.</w:t>
      </w:r>
    </w:p>
    <w:p w14:paraId="60CD5147" w14:textId="77777777" w:rsidR="008D7C34" w:rsidRPr="00DA0C61" w:rsidRDefault="008D7C34" w:rsidP="000A330C">
      <w:pPr>
        <w:pStyle w:val="ListParagraph"/>
        <w:widowControl w:val="0"/>
        <w:numPr>
          <w:ilvl w:val="0"/>
          <w:numId w:val="42"/>
        </w:numPr>
        <w:tabs>
          <w:tab w:val="right" w:pos="567"/>
          <w:tab w:val="left" w:pos="1080"/>
          <w:tab w:val="left" w:pos="2880"/>
        </w:tabs>
        <w:autoSpaceDE w:val="0"/>
        <w:autoSpaceDN w:val="0"/>
        <w:adjustRightInd w:val="0"/>
        <w:jc w:val="both"/>
        <w:rPr>
          <w:rFonts w:asciiTheme="minorBidi" w:hAnsiTheme="minorBidi" w:cstheme="minorBidi"/>
          <w:sz w:val="22"/>
          <w:szCs w:val="22"/>
        </w:rPr>
      </w:pPr>
      <w:r w:rsidRPr="00DA0C61">
        <w:rPr>
          <w:rFonts w:asciiTheme="minorBidi" w:hAnsiTheme="minorBidi" w:cstheme="minorBidi"/>
          <w:sz w:val="22"/>
          <w:szCs w:val="22"/>
        </w:rPr>
        <w:t>Kharati M, Rabiee M, Rostami-Nejad M, Aghamohammadi E, Asadzadeh-Aghdaei H, Zali MR, Rabiee N, Fatahi Y, Bagherzadeh M, Webster TJ. Development of a nano biosensor for anti-gliadin detection for Celiac disease based on suspension microarrays. Biomed Phys Eng Express. 2020 Sep 8;6(5):055015. doi: 10.1088/2057-1976/aba7ca. PMID: 33444246. IF: 1.39</w:t>
      </w:r>
    </w:p>
    <w:p w14:paraId="3FB3F546" w14:textId="77777777" w:rsidR="008D7C34" w:rsidRPr="00DA0C61" w:rsidRDefault="008D7C34" w:rsidP="000A330C">
      <w:pPr>
        <w:pStyle w:val="ListParagraph"/>
        <w:widowControl w:val="0"/>
        <w:numPr>
          <w:ilvl w:val="0"/>
          <w:numId w:val="42"/>
        </w:numPr>
        <w:tabs>
          <w:tab w:val="right" w:pos="567"/>
          <w:tab w:val="left" w:pos="1080"/>
          <w:tab w:val="left" w:pos="2880"/>
        </w:tabs>
        <w:autoSpaceDE w:val="0"/>
        <w:autoSpaceDN w:val="0"/>
        <w:adjustRightInd w:val="0"/>
        <w:jc w:val="both"/>
        <w:rPr>
          <w:rFonts w:asciiTheme="minorBidi" w:hAnsiTheme="minorBidi" w:cstheme="minorBidi"/>
          <w:sz w:val="22"/>
          <w:szCs w:val="22"/>
        </w:rPr>
      </w:pPr>
      <w:r w:rsidRPr="00DA0C61">
        <w:rPr>
          <w:rFonts w:asciiTheme="minorBidi" w:hAnsiTheme="minorBidi" w:cstheme="minorBidi"/>
          <w:sz w:val="22"/>
          <w:szCs w:val="22"/>
        </w:rPr>
        <w:t>Alizadeh Savareh B, Asadzadeh Aghdaie H, Behmanesh A, Bashiri A, Sadeghi A, Zali M, Shams R. A machine learning approach identified a diagnostic model for pancreatic cancer through using circulating microRNA signatures. Pancreatology. 2020 Sep;20(6):1195-1204. doi: 10.1016/j.pan.2020.07.399. Epub 2020 Aug 9. PMID: 32800647. IF: 1.37</w:t>
      </w:r>
    </w:p>
    <w:p w14:paraId="75D54828" w14:textId="77777777" w:rsidR="008D7C34" w:rsidRPr="00DA0C61" w:rsidRDefault="008D7C34" w:rsidP="000A330C">
      <w:pPr>
        <w:pStyle w:val="ListParagraph"/>
        <w:widowControl w:val="0"/>
        <w:numPr>
          <w:ilvl w:val="0"/>
          <w:numId w:val="42"/>
        </w:numPr>
        <w:tabs>
          <w:tab w:val="right" w:pos="567"/>
          <w:tab w:val="left" w:pos="1080"/>
          <w:tab w:val="left" w:pos="2880"/>
        </w:tabs>
        <w:autoSpaceDE w:val="0"/>
        <w:autoSpaceDN w:val="0"/>
        <w:adjustRightInd w:val="0"/>
        <w:jc w:val="both"/>
        <w:rPr>
          <w:rFonts w:asciiTheme="minorBidi" w:hAnsiTheme="minorBidi" w:cstheme="minorBidi"/>
          <w:sz w:val="22"/>
          <w:szCs w:val="22"/>
        </w:rPr>
      </w:pPr>
      <w:r w:rsidRPr="00DA0C61">
        <w:rPr>
          <w:rFonts w:asciiTheme="minorBidi" w:hAnsiTheme="minorBidi" w:cstheme="minorBidi"/>
          <w:sz w:val="22"/>
          <w:szCs w:val="22"/>
        </w:rPr>
        <w:t>Kolagar TA, Mohebbi SR, Ashrafi F, Shoraka S, Aghdaei HA, Zali MR. Evaluation of IL-17A and IL-17F Gene Expression in Peripheral Blood Mononuclear Cells in Different Clinical Stages of Chronic Hepatitis B Infection in an Iranian Population. Makara Journal of Technology. 2020 Sep 1;24(2):59-64.</w:t>
      </w:r>
    </w:p>
    <w:p w14:paraId="123E1C8C" w14:textId="77777777" w:rsidR="008D7C34" w:rsidRPr="00DA0C61" w:rsidRDefault="008D7C34" w:rsidP="000A330C">
      <w:pPr>
        <w:pStyle w:val="ListParagraph"/>
        <w:widowControl w:val="0"/>
        <w:numPr>
          <w:ilvl w:val="0"/>
          <w:numId w:val="42"/>
        </w:numPr>
        <w:tabs>
          <w:tab w:val="right" w:pos="567"/>
          <w:tab w:val="left" w:pos="1080"/>
          <w:tab w:val="left" w:pos="2880"/>
        </w:tabs>
        <w:autoSpaceDE w:val="0"/>
        <w:autoSpaceDN w:val="0"/>
        <w:adjustRightInd w:val="0"/>
        <w:jc w:val="both"/>
        <w:rPr>
          <w:rFonts w:asciiTheme="minorBidi" w:hAnsiTheme="minorBidi" w:cstheme="minorBidi"/>
          <w:sz w:val="22"/>
          <w:szCs w:val="22"/>
        </w:rPr>
      </w:pPr>
      <w:r w:rsidRPr="00DA0C61">
        <w:rPr>
          <w:rFonts w:asciiTheme="minorBidi" w:hAnsiTheme="minorBidi" w:cstheme="minorBidi"/>
          <w:sz w:val="22"/>
          <w:szCs w:val="22"/>
        </w:rPr>
        <w:lastRenderedPageBreak/>
        <w:t xml:space="preserve">Mirzaei S, Hashemi M, Aghdaei HA, Parivar K, Karamian A. Association of miR-200a and miR-205 Expression with Epithelial-Mesenchymal Transition in Colorectal Cancer Cells. Archives of Advances in Biosciences. 2020 Sep 26;11(3):13-20. </w:t>
      </w:r>
    </w:p>
    <w:p w14:paraId="73D9DDA1" w14:textId="77777777" w:rsidR="008D7C34" w:rsidRPr="00DA0C61" w:rsidRDefault="008D7C34" w:rsidP="000A330C">
      <w:pPr>
        <w:pStyle w:val="ListParagraph"/>
        <w:widowControl w:val="0"/>
        <w:numPr>
          <w:ilvl w:val="0"/>
          <w:numId w:val="42"/>
        </w:numPr>
        <w:tabs>
          <w:tab w:val="right" w:pos="567"/>
          <w:tab w:val="left" w:pos="1080"/>
          <w:tab w:val="left" w:pos="2880"/>
        </w:tabs>
        <w:autoSpaceDE w:val="0"/>
        <w:autoSpaceDN w:val="0"/>
        <w:adjustRightInd w:val="0"/>
        <w:jc w:val="both"/>
        <w:rPr>
          <w:rFonts w:asciiTheme="minorBidi" w:hAnsiTheme="minorBidi" w:cstheme="minorBidi"/>
          <w:sz w:val="22"/>
          <w:szCs w:val="22"/>
        </w:rPr>
      </w:pPr>
      <w:r w:rsidRPr="00DA0C61">
        <w:rPr>
          <w:rFonts w:asciiTheme="minorBidi" w:hAnsiTheme="minorBidi" w:cstheme="minorBidi"/>
          <w:sz w:val="22"/>
          <w:szCs w:val="22"/>
        </w:rPr>
        <w:t>Sadeghi H, Kamaliyan Z, Mohseni R, Sahebi U, Nazemalhosseini-Mojarad E, Aghaei N, Zali MR, Asadzadeh Aghdaei H, Mirfakhraie R, Moshiri A. Dysregulation of vitamin D synthesis pathway genes in colorectal cancer: A case-control study. J Clin Lab Anal. 2021 Feb;35(2</w:t>
      </w:r>
      <w:proofErr w:type="gramStart"/>
      <w:r w:rsidRPr="00DA0C61">
        <w:rPr>
          <w:rFonts w:asciiTheme="minorBidi" w:hAnsiTheme="minorBidi" w:cstheme="minorBidi"/>
          <w:sz w:val="22"/>
          <w:szCs w:val="22"/>
        </w:rPr>
        <w:t>):e</w:t>
      </w:r>
      <w:proofErr w:type="gramEnd"/>
      <w:r w:rsidRPr="00DA0C61">
        <w:rPr>
          <w:rFonts w:asciiTheme="minorBidi" w:hAnsiTheme="minorBidi" w:cstheme="minorBidi"/>
          <w:sz w:val="22"/>
          <w:szCs w:val="22"/>
        </w:rPr>
        <w:t>23617. doi: 10.1002/jcla.23617. Epub 2020 Oct 14. PMID: 33058307; PMCID: PMC7891505. IF: 2.352</w:t>
      </w:r>
    </w:p>
    <w:p w14:paraId="0818613A" w14:textId="77777777" w:rsidR="008D7C34" w:rsidRPr="00DA0C61" w:rsidRDefault="008D7C34" w:rsidP="000A330C">
      <w:pPr>
        <w:pStyle w:val="ListParagraph"/>
        <w:widowControl w:val="0"/>
        <w:numPr>
          <w:ilvl w:val="0"/>
          <w:numId w:val="42"/>
        </w:numPr>
        <w:tabs>
          <w:tab w:val="right" w:pos="567"/>
          <w:tab w:val="left" w:pos="1080"/>
          <w:tab w:val="left" w:pos="2880"/>
        </w:tabs>
        <w:autoSpaceDE w:val="0"/>
        <w:autoSpaceDN w:val="0"/>
        <w:adjustRightInd w:val="0"/>
        <w:jc w:val="both"/>
        <w:rPr>
          <w:rFonts w:asciiTheme="minorBidi" w:hAnsiTheme="minorBidi" w:cstheme="minorBidi"/>
          <w:sz w:val="22"/>
          <w:szCs w:val="22"/>
        </w:rPr>
      </w:pPr>
      <w:r w:rsidRPr="00DA0C61">
        <w:rPr>
          <w:rFonts w:asciiTheme="minorBidi" w:hAnsiTheme="minorBidi" w:cstheme="minorBidi"/>
          <w:sz w:val="22"/>
          <w:szCs w:val="22"/>
        </w:rPr>
        <w:t>Gharib E, Nazemalhosseini-Mojarad E, Baghdar K, Nayeri Z, Sadeghi H, Rezasoltani S, Jamshidi-Fard A, Larki P, Sadeghi A, Hashemi M, Asadzadeh Aghdaei H. Identification of a stool long non-coding RNAs panel as a potential biomarker for early detection of colorectal cancer. J Clin Lab Anal. 2021 Feb;35(2</w:t>
      </w:r>
      <w:proofErr w:type="gramStart"/>
      <w:r w:rsidRPr="00DA0C61">
        <w:rPr>
          <w:rFonts w:asciiTheme="minorBidi" w:hAnsiTheme="minorBidi" w:cstheme="minorBidi"/>
          <w:sz w:val="22"/>
          <w:szCs w:val="22"/>
        </w:rPr>
        <w:t>):e</w:t>
      </w:r>
      <w:proofErr w:type="gramEnd"/>
      <w:r w:rsidRPr="00DA0C61">
        <w:rPr>
          <w:rFonts w:asciiTheme="minorBidi" w:hAnsiTheme="minorBidi" w:cstheme="minorBidi"/>
          <w:sz w:val="22"/>
          <w:szCs w:val="22"/>
        </w:rPr>
        <w:t>23601. doi: 10.1002/jcla.23601. Epub 2020 Oct 23. PMID: 33094859; PMCID: PMC7891513. IF: 2.352</w:t>
      </w:r>
    </w:p>
    <w:p w14:paraId="2A56ABBD" w14:textId="77777777" w:rsidR="008D7C34" w:rsidRPr="00DA0C61" w:rsidRDefault="008D7C34" w:rsidP="000A330C">
      <w:pPr>
        <w:pStyle w:val="ListParagraph"/>
        <w:widowControl w:val="0"/>
        <w:numPr>
          <w:ilvl w:val="0"/>
          <w:numId w:val="42"/>
        </w:numPr>
        <w:tabs>
          <w:tab w:val="right" w:pos="567"/>
          <w:tab w:val="left" w:pos="1080"/>
          <w:tab w:val="left" w:pos="2880"/>
        </w:tabs>
        <w:autoSpaceDE w:val="0"/>
        <w:autoSpaceDN w:val="0"/>
        <w:adjustRightInd w:val="0"/>
        <w:jc w:val="both"/>
        <w:rPr>
          <w:rFonts w:asciiTheme="minorBidi" w:hAnsiTheme="minorBidi" w:cstheme="minorBidi"/>
          <w:sz w:val="22"/>
          <w:szCs w:val="22"/>
        </w:rPr>
      </w:pPr>
      <w:r w:rsidRPr="00DA0C61">
        <w:rPr>
          <w:rFonts w:asciiTheme="minorBidi" w:hAnsiTheme="minorBidi" w:cstheme="minorBidi"/>
          <w:sz w:val="22"/>
          <w:szCs w:val="22"/>
        </w:rPr>
        <w:t>Asri N, Rostami-Nejad M, Rezaei-Tavirani M, Razzaghi M, Asadzadeh-Aghdaei H, Zali MR. Novel Therapeutic Strategies for Celiac Disease. Middle East J Dig Dis. 2020 Oct;12(4):229-237. doi: 10.34172/mejdd.2020.187. PMID: 33564379; PMCID: PMC7859609. IF: 0.146</w:t>
      </w:r>
    </w:p>
    <w:p w14:paraId="5A0737F1" w14:textId="77777777" w:rsidR="008D7C34" w:rsidRPr="00DA0C61" w:rsidRDefault="008D7C34" w:rsidP="000A330C">
      <w:pPr>
        <w:pStyle w:val="ListParagraph"/>
        <w:widowControl w:val="0"/>
        <w:numPr>
          <w:ilvl w:val="0"/>
          <w:numId w:val="42"/>
        </w:numPr>
        <w:tabs>
          <w:tab w:val="right" w:pos="567"/>
          <w:tab w:val="left" w:pos="1080"/>
          <w:tab w:val="left" w:pos="2880"/>
        </w:tabs>
        <w:autoSpaceDE w:val="0"/>
        <w:autoSpaceDN w:val="0"/>
        <w:adjustRightInd w:val="0"/>
        <w:jc w:val="both"/>
        <w:rPr>
          <w:rFonts w:asciiTheme="minorBidi" w:hAnsiTheme="minorBidi" w:cstheme="minorBidi"/>
          <w:sz w:val="22"/>
          <w:szCs w:val="22"/>
        </w:rPr>
      </w:pPr>
      <w:r w:rsidRPr="00DA0C61">
        <w:rPr>
          <w:rFonts w:asciiTheme="minorBidi" w:hAnsiTheme="minorBidi" w:cstheme="minorBidi"/>
          <w:sz w:val="22"/>
          <w:szCs w:val="22"/>
        </w:rPr>
        <w:t xml:space="preserve">Rezasoltani S, Hadizadeh M, Golmohammadi M, Nazemalhossini-Mojarad E, Salari S, Rezvani H, Asadzadeh-Aghdaei H, Ladomery M, Young C, Anaraki F, Almond S, Ashrafian Bonab M. APC and AXIN2 Are Promising Biomarker Candidates for the Early Detection of Adenomas and Hyperplastic Polyps. Cancer Inform. 2020 Nov </w:t>
      </w:r>
      <w:proofErr w:type="gramStart"/>
      <w:r w:rsidRPr="00DA0C61">
        <w:rPr>
          <w:rFonts w:asciiTheme="minorBidi" w:hAnsiTheme="minorBidi" w:cstheme="minorBidi"/>
          <w:sz w:val="22"/>
          <w:szCs w:val="22"/>
        </w:rPr>
        <w:t>11;19:1176935120972383</w:t>
      </w:r>
      <w:proofErr w:type="gramEnd"/>
      <w:r w:rsidRPr="00DA0C61">
        <w:rPr>
          <w:rFonts w:asciiTheme="minorBidi" w:hAnsiTheme="minorBidi" w:cstheme="minorBidi"/>
          <w:sz w:val="22"/>
          <w:szCs w:val="22"/>
        </w:rPr>
        <w:t>. doi: 10.1177/1176935120972383. PMID: 33239858; PMCID: PMC7672736. IF: 2.06</w:t>
      </w:r>
    </w:p>
    <w:p w14:paraId="61FA00ED" w14:textId="77777777" w:rsidR="008D7C34" w:rsidRPr="00DA0C61" w:rsidRDefault="008D7C34" w:rsidP="000A330C">
      <w:pPr>
        <w:pStyle w:val="ListParagraph"/>
        <w:widowControl w:val="0"/>
        <w:numPr>
          <w:ilvl w:val="0"/>
          <w:numId w:val="42"/>
        </w:numPr>
        <w:tabs>
          <w:tab w:val="right" w:pos="567"/>
          <w:tab w:val="left" w:pos="1080"/>
          <w:tab w:val="left" w:pos="2880"/>
        </w:tabs>
        <w:autoSpaceDE w:val="0"/>
        <w:autoSpaceDN w:val="0"/>
        <w:adjustRightInd w:val="0"/>
        <w:jc w:val="both"/>
        <w:rPr>
          <w:rFonts w:asciiTheme="minorBidi" w:hAnsiTheme="minorBidi" w:cstheme="minorBidi"/>
          <w:sz w:val="22"/>
          <w:szCs w:val="22"/>
        </w:rPr>
      </w:pPr>
      <w:r w:rsidRPr="00DA0C61">
        <w:rPr>
          <w:rFonts w:asciiTheme="minorBidi" w:hAnsiTheme="minorBidi" w:cstheme="minorBidi"/>
          <w:sz w:val="22"/>
          <w:szCs w:val="22"/>
        </w:rPr>
        <w:t>Tokhanbigli S, Parsamanesh G, Baghaei K, Yarian F, Asadirad A, Hashemi SM, Mohebbi B, Asadzadeh Aghdaei H, Zali MR. Antigenic Potency of LY6E in Stimulating Dendritic Cells to Elicit Tumor-Specific Responses Against Human Colorectal and Gastric Cancer Cell Lines. International Journal of Peptide Research and Therapeutics. 2021 Jun;27(2):1001-8. IF: 1.931</w:t>
      </w:r>
    </w:p>
    <w:p w14:paraId="4F025EE9" w14:textId="77777777" w:rsidR="008D7C34" w:rsidRPr="00DA0C61" w:rsidRDefault="008D7C34" w:rsidP="000A330C">
      <w:pPr>
        <w:pStyle w:val="ListParagraph"/>
        <w:widowControl w:val="0"/>
        <w:numPr>
          <w:ilvl w:val="0"/>
          <w:numId w:val="42"/>
        </w:numPr>
        <w:tabs>
          <w:tab w:val="right" w:pos="567"/>
          <w:tab w:val="left" w:pos="1080"/>
          <w:tab w:val="left" w:pos="2880"/>
        </w:tabs>
        <w:autoSpaceDE w:val="0"/>
        <w:autoSpaceDN w:val="0"/>
        <w:adjustRightInd w:val="0"/>
        <w:jc w:val="both"/>
        <w:rPr>
          <w:rFonts w:asciiTheme="minorBidi" w:hAnsiTheme="minorBidi" w:cstheme="minorBidi"/>
          <w:sz w:val="22"/>
          <w:szCs w:val="22"/>
        </w:rPr>
      </w:pPr>
      <w:r w:rsidRPr="00DA0C61">
        <w:rPr>
          <w:rFonts w:asciiTheme="minorBidi" w:hAnsiTheme="minorBidi" w:cstheme="minorBidi"/>
          <w:sz w:val="22"/>
          <w:szCs w:val="22"/>
        </w:rPr>
        <w:t xml:space="preserve">Rezasoltani S, Yadegar A, </w:t>
      </w:r>
      <w:r w:rsidRPr="00DA0C61">
        <w:rPr>
          <w:rFonts w:asciiTheme="minorBidi" w:hAnsiTheme="minorBidi" w:cstheme="minorBidi"/>
          <w:sz w:val="22"/>
          <w:szCs w:val="22"/>
          <w:highlight w:val="yellow"/>
        </w:rPr>
        <w:t>Asadzadeh Aghdaei H,</w:t>
      </w:r>
      <w:r w:rsidRPr="00DA0C61">
        <w:rPr>
          <w:rFonts w:asciiTheme="minorBidi" w:hAnsiTheme="minorBidi" w:cstheme="minorBidi"/>
          <w:sz w:val="22"/>
          <w:szCs w:val="22"/>
        </w:rPr>
        <w:t xml:space="preserve"> Reza Zali M. Modulatory effects of gut microbiome in cancer immunotherapy: A novel paradigm for blockade of immune checkpoint inhibitors. Cancer Med. 2021 Feb;10(3):1141-1154. doi: 10.1002/cam4.3694. Epub 2020 Dec 25. PMID: 33369247; PMCID: PMC7897953. IF: 4.452</w:t>
      </w:r>
    </w:p>
    <w:p w14:paraId="28FFF02E" w14:textId="77777777" w:rsidR="008D7C34" w:rsidRPr="00DA0C61" w:rsidRDefault="008D7C34" w:rsidP="000A330C">
      <w:pPr>
        <w:pStyle w:val="ListParagraph"/>
        <w:widowControl w:val="0"/>
        <w:numPr>
          <w:ilvl w:val="0"/>
          <w:numId w:val="42"/>
        </w:numPr>
        <w:tabs>
          <w:tab w:val="right" w:pos="567"/>
          <w:tab w:val="left" w:pos="1080"/>
          <w:tab w:val="left" w:pos="2880"/>
        </w:tabs>
        <w:autoSpaceDE w:val="0"/>
        <w:autoSpaceDN w:val="0"/>
        <w:adjustRightInd w:val="0"/>
        <w:jc w:val="both"/>
        <w:rPr>
          <w:rFonts w:asciiTheme="minorBidi" w:hAnsiTheme="minorBidi" w:cstheme="minorBidi"/>
          <w:sz w:val="22"/>
          <w:szCs w:val="22"/>
        </w:rPr>
      </w:pPr>
      <w:r w:rsidRPr="00DA0C61">
        <w:rPr>
          <w:rFonts w:asciiTheme="minorBidi" w:hAnsiTheme="minorBidi" w:cstheme="minorBidi"/>
          <w:sz w:val="22"/>
          <w:szCs w:val="22"/>
        </w:rPr>
        <w:t xml:space="preserve">Nejadghaderi SA, Nazemalhosseini-Mojarad E, Asadzadeh Aghdaei H. Fecal microbiota transplantation for COVID-19; a potential emerging treatment strategy. Med Hypotheses. 2021 </w:t>
      </w:r>
      <w:proofErr w:type="gramStart"/>
      <w:r w:rsidRPr="00DA0C61">
        <w:rPr>
          <w:rFonts w:asciiTheme="minorBidi" w:hAnsiTheme="minorBidi" w:cstheme="minorBidi"/>
          <w:sz w:val="22"/>
          <w:szCs w:val="22"/>
        </w:rPr>
        <w:t>Feb;147:110476</w:t>
      </w:r>
      <w:proofErr w:type="gramEnd"/>
      <w:r w:rsidRPr="00DA0C61">
        <w:rPr>
          <w:rFonts w:asciiTheme="minorBidi" w:hAnsiTheme="minorBidi" w:cstheme="minorBidi"/>
          <w:sz w:val="22"/>
          <w:szCs w:val="22"/>
        </w:rPr>
        <w:t>. doi: 10.1016/j.mehy.2020.110476. Epub 2020 Dec 31. PMID: 33482620; PMCID: PMC7774521. IF: 1.538</w:t>
      </w:r>
    </w:p>
    <w:p w14:paraId="7DADDEE3" w14:textId="77777777" w:rsidR="008D7C34" w:rsidRPr="00DA0C61" w:rsidRDefault="008D7C34" w:rsidP="000A330C">
      <w:pPr>
        <w:pStyle w:val="ListParagraph"/>
        <w:widowControl w:val="0"/>
        <w:numPr>
          <w:ilvl w:val="0"/>
          <w:numId w:val="42"/>
        </w:numPr>
        <w:tabs>
          <w:tab w:val="right" w:pos="567"/>
          <w:tab w:val="left" w:pos="1080"/>
          <w:tab w:val="left" w:pos="2880"/>
        </w:tabs>
        <w:autoSpaceDE w:val="0"/>
        <w:autoSpaceDN w:val="0"/>
        <w:adjustRightInd w:val="0"/>
        <w:jc w:val="both"/>
        <w:rPr>
          <w:rFonts w:asciiTheme="minorBidi" w:hAnsiTheme="minorBidi" w:cstheme="minorBidi"/>
          <w:sz w:val="22"/>
          <w:szCs w:val="22"/>
        </w:rPr>
      </w:pPr>
      <w:r w:rsidRPr="00DA0C61">
        <w:rPr>
          <w:rFonts w:asciiTheme="minorBidi" w:hAnsiTheme="minorBidi" w:cstheme="minorBidi"/>
          <w:sz w:val="22"/>
          <w:szCs w:val="22"/>
        </w:rPr>
        <w:t xml:space="preserve">Sadeghi H, Nazemalhosseini-Mojarad E, Sahebi U, Fazeli E, Azizi-Tabesh G, Yassaee VR, Savabkar S, </w:t>
      </w:r>
      <w:r w:rsidRPr="00DA0C61">
        <w:rPr>
          <w:rFonts w:asciiTheme="minorBidi" w:hAnsiTheme="minorBidi" w:cstheme="minorBidi"/>
          <w:sz w:val="22"/>
          <w:szCs w:val="22"/>
          <w:highlight w:val="yellow"/>
        </w:rPr>
        <w:t>Asadzadeh Aghdaei H</w:t>
      </w:r>
      <w:r w:rsidRPr="00DA0C61">
        <w:rPr>
          <w:rFonts w:asciiTheme="minorBidi" w:hAnsiTheme="minorBidi" w:cstheme="minorBidi"/>
          <w:sz w:val="22"/>
          <w:szCs w:val="22"/>
        </w:rPr>
        <w:t>, Zali MR, Mirfakhraie R. Novel long noncoding RNAs upregulation may have synergistic effects on the CYP24A1 and PFDN4 biomarker role in human colorectal cancer. J Cell Physiol. 2021 Mar;236(3):2051-2057. doi: 10.1002/jcp.29992. Epub 2020 Aug 2. PMID: 32743796. IF: 6.384</w:t>
      </w:r>
    </w:p>
    <w:p w14:paraId="124CA3ED" w14:textId="77777777" w:rsidR="008D7C34" w:rsidRPr="00DA0C61" w:rsidRDefault="008D7C34" w:rsidP="000A330C">
      <w:pPr>
        <w:pStyle w:val="ListParagraph"/>
        <w:widowControl w:val="0"/>
        <w:numPr>
          <w:ilvl w:val="0"/>
          <w:numId w:val="42"/>
        </w:numPr>
        <w:tabs>
          <w:tab w:val="right" w:pos="567"/>
          <w:tab w:val="left" w:pos="1080"/>
          <w:tab w:val="left" w:pos="2880"/>
        </w:tabs>
        <w:autoSpaceDE w:val="0"/>
        <w:autoSpaceDN w:val="0"/>
        <w:adjustRightInd w:val="0"/>
        <w:jc w:val="both"/>
        <w:rPr>
          <w:rFonts w:asciiTheme="minorBidi" w:hAnsiTheme="minorBidi" w:cstheme="minorBidi"/>
          <w:sz w:val="22"/>
          <w:szCs w:val="22"/>
        </w:rPr>
      </w:pPr>
      <w:r w:rsidRPr="00DA0C61">
        <w:rPr>
          <w:rFonts w:asciiTheme="minorBidi" w:hAnsiTheme="minorBidi" w:cstheme="minorBidi"/>
          <w:sz w:val="22"/>
          <w:szCs w:val="22"/>
        </w:rPr>
        <w:t xml:space="preserve">Shams R, Saberi S, Zali M, Sadeghi A, Ghafouri-Fard S, </w:t>
      </w:r>
      <w:r w:rsidRPr="00DA0C61">
        <w:rPr>
          <w:rFonts w:asciiTheme="minorBidi" w:hAnsiTheme="minorBidi" w:cstheme="minorBidi"/>
          <w:sz w:val="22"/>
          <w:szCs w:val="22"/>
          <w:highlight w:val="yellow"/>
        </w:rPr>
        <w:t>Aghdaei HA</w:t>
      </w:r>
      <w:r w:rsidRPr="00DA0C61">
        <w:rPr>
          <w:rFonts w:asciiTheme="minorBidi" w:hAnsiTheme="minorBidi" w:cstheme="minorBidi"/>
          <w:sz w:val="22"/>
          <w:szCs w:val="22"/>
        </w:rPr>
        <w:t>. Identification of potential microRNA panels for pancreatic cancer diagnosis using microarray datasets and bioinformatics methods. Sci Rep. 2020 May 5;10(1):7559. doi: 10.1038/s41598-020-64569-1. PMID: 32371926; PMCID: PMC7200710. IF: 4.379</w:t>
      </w:r>
    </w:p>
    <w:p w14:paraId="21397F82" w14:textId="77777777" w:rsidR="008D7C34" w:rsidRPr="00DA0C61" w:rsidRDefault="008D7C34" w:rsidP="000A330C">
      <w:pPr>
        <w:pStyle w:val="ListParagraph"/>
        <w:widowControl w:val="0"/>
        <w:numPr>
          <w:ilvl w:val="0"/>
          <w:numId w:val="42"/>
        </w:numPr>
        <w:tabs>
          <w:tab w:val="right" w:pos="567"/>
          <w:tab w:val="left" w:pos="1080"/>
          <w:tab w:val="left" w:pos="2880"/>
        </w:tabs>
        <w:autoSpaceDE w:val="0"/>
        <w:autoSpaceDN w:val="0"/>
        <w:adjustRightInd w:val="0"/>
        <w:jc w:val="both"/>
        <w:rPr>
          <w:rFonts w:asciiTheme="minorBidi" w:hAnsiTheme="minorBidi" w:cstheme="minorBidi"/>
          <w:sz w:val="22"/>
          <w:szCs w:val="22"/>
        </w:rPr>
      </w:pPr>
      <w:r w:rsidRPr="00DA0C61">
        <w:rPr>
          <w:rFonts w:asciiTheme="minorBidi" w:hAnsiTheme="minorBidi" w:cstheme="minorBidi"/>
          <w:sz w:val="22"/>
          <w:szCs w:val="22"/>
        </w:rPr>
        <w:t>Jafari Nasab S, Bahrami A, Rafiee P, Hekmatdoust A, Ghanavati M, Rashidkhani B, Sadeghi A, Asadzadeh Aghdaei H, Naja F, Hejazi E. Healthy Eating Index-2010 and Mediterranean-Style Dietary Pattern Score and the risk of colorectal cancer and adenoma: a case-control study. Nutr Cancer. 2020;72(8):1326-1335. doi: 10.1080/01635581.2019.1683212. Epub 2019 Nov 5. PMID: 31687849. IF: 2.9</w:t>
      </w:r>
    </w:p>
    <w:p w14:paraId="35DD71D9" w14:textId="77777777" w:rsidR="008D7C34" w:rsidRPr="00DA0C61" w:rsidRDefault="008D7C34" w:rsidP="000A330C">
      <w:pPr>
        <w:pStyle w:val="ListParagraph"/>
        <w:widowControl w:val="0"/>
        <w:numPr>
          <w:ilvl w:val="0"/>
          <w:numId w:val="42"/>
        </w:numPr>
        <w:tabs>
          <w:tab w:val="right" w:pos="567"/>
          <w:tab w:val="left" w:pos="1080"/>
          <w:tab w:val="left" w:pos="2880"/>
        </w:tabs>
        <w:autoSpaceDE w:val="0"/>
        <w:autoSpaceDN w:val="0"/>
        <w:adjustRightInd w:val="0"/>
        <w:jc w:val="both"/>
        <w:rPr>
          <w:rFonts w:asciiTheme="minorBidi" w:hAnsiTheme="minorBidi" w:cstheme="minorBidi"/>
          <w:sz w:val="22"/>
          <w:szCs w:val="22"/>
        </w:rPr>
      </w:pPr>
      <w:r w:rsidRPr="00DA0C61">
        <w:rPr>
          <w:rFonts w:asciiTheme="minorBidi" w:hAnsiTheme="minorBidi" w:cstheme="minorBidi"/>
          <w:sz w:val="22"/>
          <w:szCs w:val="22"/>
        </w:rPr>
        <w:t xml:space="preserve">Mazhari S, Gitiara A, Baghaei K, Hatami B, Rad RE, Asadirad A, Joharchi K, Tokhanbigli S, Hashemi SM, Łos MJ, </w:t>
      </w:r>
      <w:r w:rsidRPr="00DA0C61">
        <w:rPr>
          <w:rFonts w:asciiTheme="minorBidi" w:hAnsiTheme="minorBidi" w:cstheme="minorBidi"/>
          <w:sz w:val="22"/>
          <w:szCs w:val="22"/>
          <w:highlight w:val="yellow"/>
        </w:rPr>
        <w:t>Aghdaei HA</w:t>
      </w:r>
      <w:r w:rsidRPr="00DA0C61">
        <w:rPr>
          <w:rFonts w:asciiTheme="minorBidi" w:hAnsiTheme="minorBidi" w:cstheme="minorBidi"/>
          <w:sz w:val="22"/>
          <w:szCs w:val="22"/>
        </w:rPr>
        <w:t xml:space="preserve">, Zali MR, Ghavami S. Therapeutic potential of bone marrow-derived mesenchymal stem cells and imatinib in a rat model of liver fibrosis. Eur J Pharmacol. 2020 Sep </w:t>
      </w:r>
      <w:proofErr w:type="gramStart"/>
      <w:r w:rsidRPr="00DA0C61">
        <w:rPr>
          <w:rFonts w:asciiTheme="minorBidi" w:hAnsiTheme="minorBidi" w:cstheme="minorBidi"/>
          <w:sz w:val="22"/>
          <w:szCs w:val="22"/>
        </w:rPr>
        <w:t>5;882:173263</w:t>
      </w:r>
      <w:proofErr w:type="gramEnd"/>
      <w:r w:rsidRPr="00DA0C61">
        <w:rPr>
          <w:rFonts w:asciiTheme="minorBidi" w:hAnsiTheme="minorBidi" w:cstheme="minorBidi"/>
          <w:sz w:val="22"/>
          <w:szCs w:val="22"/>
        </w:rPr>
        <w:t xml:space="preserve">. doi: 10.1016/j.ejphar.2020.173263. Epub 2020 Jun 11. PMID: </w:t>
      </w:r>
      <w:r w:rsidRPr="00DA0C61">
        <w:rPr>
          <w:rFonts w:asciiTheme="minorBidi" w:hAnsiTheme="minorBidi" w:cstheme="minorBidi"/>
          <w:sz w:val="22"/>
          <w:szCs w:val="22"/>
        </w:rPr>
        <w:lastRenderedPageBreak/>
        <w:t>32535098. IF: 4.432</w:t>
      </w:r>
    </w:p>
    <w:p w14:paraId="0B656096" w14:textId="77777777" w:rsidR="008D7C34" w:rsidRPr="00DA0C61" w:rsidRDefault="008D7C34" w:rsidP="000A330C">
      <w:pPr>
        <w:pStyle w:val="ListParagraph"/>
        <w:widowControl w:val="0"/>
        <w:numPr>
          <w:ilvl w:val="0"/>
          <w:numId w:val="42"/>
        </w:numPr>
        <w:tabs>
          <w:tab w:val="right" w:pos="567"/>
          <w:tab w:val="left" w:pos="1080"/>
          <w:tab w:val="left" w:pos="2880"/>
        </w:tabs>
        <w:autoSpaceDE w:val="0"/>
        <w:autoSpaceDN w:val="0"/>
        <w:adjustRightInd w:val="0"/>
        <w:jc w:val="both"/>
        <w:rPr>
          <w:rFonts w:asciiTheme="minorBidi" w:hAnsiTheme="minorBidi" w:cstheme="minorBidi"/>
          <w:sz w:val="22"/>
          <w:szCs w:val="22"/>
        </w:rPr>
      </w:pPr>
      <w:r w:rsidRPr="00DA0C61">
        <w:rPr>
          <w:rFonts w:asciiTheme="minorBidi" w:hAnsiTheme="minorBidi" w:cstheme="minorBidi"/>
          <w:sz w:val="22"/>
          <w:szCs w:val="22"/>
        </w:rPr>
        <w:t>Bashash D, Olfatifar M, Hadaegh F, Asadzadeh Aghdaei H, Zali MR. COVID-19 prognosis: what we know of the significance and prognostic value of liver-related laboratory parameters in SARS-CoV-2 infection. Gastroenterol Hepatol Bed Bench. 2020 Fall;13(4):313-320. PMID: 33244373; PMCID: PMC7682969. IF: 1.45</w:t>
      </w:r>
    </w:p>
    <w:p w14:paraId="4B370A4C" w14:textId="77777777" w:rsidR="008D7C34" w:rsidRPr="00DA0C61" w:rsidRDefault="008D7C34" w:rsidP="000A330C">
      <w:pPr>
        <w:pStyle w:val="ListParagraph"/>
        <w:widowControl w:val="0"/>
        <w:numPr>
          <w:ilvl w:val="0"/>
          <w:numId w:val="42"/>
        </w:numPr>
        <w:tabs>
          <w:tab w:val="right" w:pos="567"/>
          <w:tab w:val="left" w:pos="1080"/>
          <w:tab w:val="left" w:pos="2880"/>
        </w:tabs>
        <w:autoSpaceDE w:val="0"/>
        <w:autoSpaceDN w:val="0"/>
        <w:adjustRightInd w:val="0"/>
        <w:jc w:val="both"/>
        <w:rPr>
          <w:rFonts w:asciiTheme="minorBidi" w:hAnsiTheme="minorBidi" w:cstheme="minorBidi"/>
          <w:sz w:val="22"/>
          <w:szCs w:val="22"/>
        </w:rPr>
      </w:pPr>
      <w:r w:rsidRPr="00DA0C61">
        <w:rPr>
          <w:rFonts w:asciiTheme="minorBidi" w:hAnsiTheme="minorBidi" w:cstheme="minorBidi"/>
          <w:sz w:val="22"/>
          <w:szCs w:val="22"/>
        </w:rPr>
        <w:t>Baradaran Ghavami SH, Shahrokh SH, Hossein-Khannazer N, Shpichka A, Asadzadeh Aghdaei H, Timashev P, Vosough M. IBD Patients Could Be Silent Carriers for Novel Coronavirus and Less Prone to its Severe Adverse Events: True or False? Cell J. 2020 Jul;22(Suppl 1):151-154. doi: 10.22074/cellj.2020.7603. Epub 2020 Jul 18. PMID: 32779446; PMCID: PMC7481906. IF: 0.712</w:t>
      </w:r>
    </w:p>
    <w:p w14:paraId="1992DB1B" w14:textId="77777777" w:rsidR="008D7C34" w:rsidRPr="00DA0C61" w:rsidRDefault="008D7C34" w:rsidP="000A330C">
      <w:pPr>
        <w:pStyle w:val="ListParagraph"/>
        <w:widowControl w:val="0"/>
        <w:numPr>
          <w:ilvl w:val="0"/>
          <w:numId w:val="42"/>
        </w:numPr>
        <w:tabs>
          <w:tab w:val="right" w:pos="567"/>
          <w:tab w:val="left" w:pos="1080"/>
          <w:tab w:val="left" w:pos="2880"/>
        </w:tabs>
        <w:autoSpaceDE w:val="0"/>
        <w:autoSpaceDN w:val="0"/>
        <w:adjustRightInd w:val="0"/>
        <w:jc w:val="both"/>
        <w:rPr>
          <w:rFonts w:asciiTheme="minorBidi" w:hAnsiTheme="minorBidi" w:cstheme="minorBidi"/>
          <w:sz w:val="22"/>
          <w:szCs w:val="22"/>
        </w:rPr>
      </w:pPr>
      <w:r w:rsidRPr="00DA0C61">
        <w:rPr>
          <w:rFonts w:asciiTheme="minorBidi" w:hAnsiTheme="minorBidi" w:cstheme="minorBidi"/>
          <w:sz w:val="22"/>
          <w:szCs w:val="22"/>
        </w:rPr>
        <w:t>Eslami P, Moradi M, Dooghaie Moghadam A, Pirsalehi A, Abdul Lateef S, Hadaegh A, Rezai B, Sadeghi A, Asadzadeh Aghdaei H, Zali MR. Lethal outcome of Covid-19 pneumonia in a new liver recipient with neurological manifestation. Gastroenterol Hepatol Bed Bench. 2020 Fall;13(4):405-409. PMID: 33244386; PMCID: PMC7682977. IF: 1.45</w:t>
      </w:r>
    </w:p>
    <w:p w14:paraId="31EC57F4" w14:textId="77777777" w:rsidR="008D7C34" w:rsidRPr="00DA0C61" w:rsidRDefault="008D7C34" w:rsidP="000A330C">
      <w:pPr>
        <w:pStyle w:val="ListParagraph"/>
        <w:widowControl w:val="0"/>
        <w:numPr>
          <w:ilvl w:val="0"/>
          <w:numId w:val="42"/>
        </w:numPr>
        <w:tabs>
          <w:tab w:val="right" w:pos="567"/>
          <w:tab w:val="left" w:pos="1080"/>
          <w:tab w:val="left" w:pos="2880"/>
        </w:tabs>
        <w:autoSpaceDE w:val="0"/>
        <w:autoSpaceDN w:val="0"/>
        <w:adjustRightInd w:val="0"/>
        <w:jc w:val="both"/>
        <w:rPr>
          <w:rFonts w:asciiTheme="minorBidi" w:hAnsiTheme="minorBidi" w:cstheme="minorBidi"/>
          <w:sz w:val="22"/>
          <w:szCs w:val="22"/>
        </w:rPr>
      </w:pPr>
      <w:r w:rsidRPr="00DA0C61">
        <w:rPr>
          <w:rFonts w:asciiTheme="minorBidi" w:hAnsiTheme="minorBidi" w:cstheme="minorBidi"/>
          <w:sz w:val="22"/>
          <w:szCs w:val="22"/>
        </w:rPr>
        <w:t>Vakili B, Fateh A, Asadzadeh Aghdaei H, Sotoodehnejadnematalahi F, Siadat SD. Characterization of Gut Microbiota in Hospitalized Patients with Clostridioides difficile Infection. Curr Microbiol. 2020 Aug;77(8):1673-1680. doi: 10.1007/s00284-020-01980-x. Epub 2020 Apr 15. PMID: 32296918. IF: 2.16</w:t>
      </w:r>
    </w:p>
    <w:p w14:paraId="52F6E782" w14:textId="77777777" w:rsidR="008D7C34" w:rsidRPr="00DA0C61" w:rsidRDefault="008D7C34" w:rsidP="000A330C">
      <w:pPr>
        <w:pStyle w:val="ListParagraph"/>
        <w:widowControl w:val="0"/>
        <w:numPr>
          <w:ilvl w:val="0"/>
          <w:numId w:val="42"/>
        </w:numPr>
        <w:tabs>
          <w:tab w:val="right" w:pos="567"/>
          <w:tab w:val="left" w:pos="1080"/>
          <w:tab w:val="left" w:pos="2880"/>
        </w:tabs>
        <w:autoSpaceDE w:val="0"/>
        <w:autoSpaceDN w:val="0"/>
        <w:adjustRightInd w:val="0"/>
        <w:jc w:val="both"/>
        <w:rPr>
          <w:rFonts w:asciiTheme="minorBidi" w:hAnsiTheme="minorBidi" w:cstheme="minorBidi"/>
          <w:sz w:val="22"/>
          <w:szCs w:val="22"/>
        </w:rPr>
      </w:pPr>
      <w:r w:rsidRPr="00DA0C61">
        <w:rPr>
          <w:rFonts w:asciiTheme="minorBidi" w:hAnsiTheme="minorBidi" w:cstheme="minorBidi"/>
          <w:sz w:val="22"/>
          <w:szCs w:val="22"/>
        </w:rPr>
        <w:t>Ranjbar R, Esfahani AT, Nazemalhosseini-Mojarad E, Olfatifar M, Aghdaei HA, Mohammadpour S. EMAST frequency in colorectal cancer: a meta-analysis and literature review. Biomark Med. 2020 Jul;14(11):1021-1030. doi: 10.2217/bmm-2020-0068. PMID: 32940074. IF: 2.12</w:t>
      </w:r>
    </w:p>
    <w:p w14:paraId="651C4515" w14:textId="77777777" w:rsidR="008D7C34" w:rsidRPr="00DA0C61" w:rsidRDefault="008D7C34" w:rsidP="000A330C">
      <w:pPr>
        <w:pStyle w:val="ListParagraph"/>
        <w:widowControl w:val="0"/>
        <w:numPr>
          <w:ilvl w:val="0"/>
          <w:numId w:val="42"/>
        </w:numPr>
        <w:tabs>
          <w:tab w:val="right" w:pos="567"/>
          <w:tab w:val="left" w:pos="1080"/>
          <w:tab w:val="left" w:pos="2880"/>
        </w:tabs>
        <w:autoSpaceDE w:val="0"/>
        <w:autoSpaceDN w:val="0"/>
        <w:adjustRightInd w:val="0"/>
        <w:jc w:val="both"/>
        <w:rPr>
          <w:rFonts w:asciiTheme="minorBidi" w:hAnsiTheme="minorBidi" w:cstheme="minorBidi"/>
          <w:sz w:val="22"/>
          <w:szCs w:val="22"/>
        </w:rPr>
      </w:pPr>
      <w:r w:rsidRPr="00DA0C61">
        <w:rPr>
          <w:rFonts w:asciiTheme="minorBidi" w:hAnsiTheme="minorBidi" w:cstheme="minorBidi"/>
          <w:sz w:val="22"/>
          <w:szCs w:val="22"/>
        </w:rPr>
        <w:t xml:space="preserve">Gholam-Mostafaei FS, Yadegar A, </w:t>
      </w:r>
      <w:r w:rsidRPr="00DA0C61">
        <w:rPr>
          <w:rFonts w:asciiTheme="minorBidi" w:hAnsiTheme="minorBidi" w:cstheme="minorBidi"/>
          <w:sz w:val="22"/>
          <w:szCs w:val="22"/>
          <w:highlight w:val="yellow"/>
        </w:rPr>
        <w:t>Aghdaei HA</w:t>
      </w:r>
      <w:r w:rsidRPr="00DA0C61">
        <w:rPr>
          <w:rFonts w:asciiTheme="minorBidi" w:hAnsiTheme="minorBidi" w:cstheme="minorBidi"/>
          <w:sz w:val="22"/>
          <w:szCs w:val="22"/>
        </w:rPr>
        <w:t>, Azimirad M, Daryani NE, Zali MR. Anti-TNF containing regimens may be associated with increased risk of Clostridioides difficile infection in patients with underlying inflammatory bowel disease. Curr Res Transl Med. 2020 Aug;68(3):125-130. doi: 10.1016/j.retram.2020.03.002. Epub 2020 May 13. PMID: 32414632. IF: 4.513</w:t>
      </w:r>
    </w:p>
    <w:p w14:paraId="08933530" w14:textId="77777777" w:rsidR="008D7C34" w:rsidRPr="00DA0C61" w:rsidRDefault="008D7C34" w:rsidP="000A330C">
      <w:pPr>
        <w:pStyle w:val="ListParagraph"/>
        <w:widowControl w:val="0"/>
        <w:numPr>
          <w:ilvl w:val="0"/>
          <w:numId w:val="42"/>
        </w:numPr>
        <w:tabs>
          <w:tab w:val="right" w:pos="567"/>
          <w:tab w:val="left" w:pos="1080"/>
          <w:tab w:val="left" w:pos="2880"/>
        </w:tabs>
        <w:autoSpaceDE w:val="0"/>
        <w:autoSpaceDN w:val="0"/>
        <w:adjustRightInd w:val="0"/>
        <w:jc w:val="both"/>
        <w:rPr>
          <w:rFonts w:asciiTheme="minorBidi" w:hAnsiTheme="minorBidi" w:cstheme="minorBidi"/>
          <w:sz w:val="22"/>
          <w:szCs w:val="22"/>
        </w:rPr>
      </w:pPr>
      <w:r w:rsidRPr="00DA0C61">
        <w:rPr>
          <w:rFonts w:asciiTheme="minorBidi" w:hAnsiTheme="minorBidi" w:cstheme="minorBidi"/>
          <w:sz w:val="22"/>
          <w:szCs w:val="22"/>
        </w:rPr>
        <w:t xml:space="preserve">Shakerin P, Sedighi Moghadam B, Baghaei K, Safaei Naraghi Z, Kamyab Hesari K, </w:t>
      </w:r>
      <w:bookmarkStart w:id="0" w:name="_GoBack"/>
      <w:bookmarkEnd w:id="0"/>
      <w:r w:rsidRPr="00332D75">
        <w:rPr>
          <w:rFonts w:asciiTheme="minorBidi" w:hAnsiTheme="minorBidi" w:cstheme="minorBidi"/>
          <w:sz w:val="22"/>
          <w:szCs w:val="22"/>
        </w:rPr>
        <w:t>Asadzadeh Aghdaei H</w:t>
      </w:r>
      <w:r w:rsidRPr="00DA0C61">
        <w:rPr>
          <w:rFonts w:asciiTheme="minorBidi" w:hAnsiTheme="minorBidi" w:cstheme="minorBidi"/>
          <w:sz w:val="22"/>
          <w:szCs w:val="22"/>
        </w:rPr>
        <w:t>, Shokouhi Shoormasti R, Fazeli MS, Nourizadeh M. Increasing the expression of programmed death ligand 2 (PD-L2) but not 4-1BB ligand in colorectal cancer cells. Mol Biol Rep. 2020 Aug;47(8):5689-5697. doi: 10.1007/s11033-020-05289-7. Epub 2020 Jul 13. PMID: 32661872. IF: 2.316</w:t>
      </w:r>
    </w:p>
    <w:p w14:paraId="126C1DE6" w14:textId="77777777" w:rsidR="008D7C34" w:rsidRPr="00DA0C61" w:rsidRDefault="008D7C34" w:rsidP="000A330C">
      <w:pPr>
        <w:pStyle w:val="ListParagraph"/>
        <w:widowControl w:val="0"/>
        <w:numPr>
          <w:ilvl w:val="0"/>
          <w:numId w:val="42"/>
        </w:numPr>
        <w:tabs>
          <w:tab w:val="right" w:pos="567"/>
          <w:tab w:val="left" w:pos="1080"/>
          <w:tab w:val="left" w:pos="2880"/>
        </w:tabs>
        <w:autoSpaceDE w:val="0"/>
        <w:autoSpaceDN w:val="0"/>
        <w:adjustRightInd w:val="0"/>
        <w:jc w:val="both"/>
        <w:rPr>
          <w:rFonts w:asciiTheme="minorBidi" w:hAnsiTheme="minorBidi" w:cstheme="minorBidi"/>
          <w:sz w:val="22"/>
          <w:szCs w:val="22"/>
        </w:rPr>
      </w:pPr>
      <w:r w:rsidRPr="00DA0C61">
        <w:rPr>
          <w:rFonts w:asciiTheme="minorBidi" w:hAnsiTheme="minorBidi" w:cstheme="minorBidi"/>
          <w:sz w:val="22"/>
          <w:szCs w:val="22"/>
        </w:rPr>
        <w:t xml:space="preserve">Rezasoltani S, Hatami B, Yadegar A, Asadzadeh Aghdaei H, Zali MR. How Patients </w:t>
      </w:r>
      <w:proofErr w:type="gramStart"/>
      <w:r w:rsidRPr="00DA0C61">
        <w:rPr>
          <w:rFonts w:asciiTheme="minorBidi" w:hAnsiTheme="minorBidi" w:cstheme="minorBidi"/>
          <w:sz w:val="22"/>
          <w:szCs w:val="22"/>
        </w:rPr>
        <w:t>With</w:t>
      </w:r>
      <w:proofErr w:type="gramEnd"/>
      <w:r w:rsidRPr="00DA0C61">
        <w:rPr>
          <w:rFonts w:asciiTheme="minorBidi" w:hAnsiTheme="minorBidi" w:cstheme="minorBidi"/>
          <w:sz w:val="22"/>
          <w:szCs w:val="22"/>
        </w:rPr>
        <w:t xml:space="preserve"> Chronic Liver Diseases Succeed to Deal With COVID-19? Front Med (Lausanne). 2020 Jul </w:t>
      </w:r>
      <w:proofErr w:type="gramStart"/>
      <w:r w:rsidRPr="00DA0C61">
        <w:rPr>
          <w:rFonts w:asciiTheme="minorBidi" w:hAnsiTheme="minorBidi" w:cstheme="minorBidi"/>
          <w:sz w:val="22"/>
          <w:szCs w:val="22"/>
        </w:rPr>
        <w:t>10;7:398</w:t>
      </w:r>
      <w:proofErr w:type="gramEnd"/>
      <w:r w:rsidRPr="00DA0C61">
        <w:rPr>
          <w:rFonts w:asciiTheme="minorBidi" w:hAnsiTheme="minorBidi" w:cstheme="minorBidi"/>
          <w:sz w:val="22"/>
          <w:szCs w:val="22"/>
        </w:rPr>
        <w:t>. doi: 10.3389/fmed.2020.00398. PMID: 32754608; PMCID: PMC7381291. IF: 3.9</w:t>
      </w:r>
    </w:p>
    <w:p w14:paraId="58C3C184" w14:textId="77777777" w:rsidR="008D7C34" w:rsidRPr="00DA0C61" w:rsidRDefault="008D7C34" w:rsidP="000A330C">
      <w:pPr>
        <w:pStyle w:val="ListParagraph"/>
        <w:widowControl w:val="0"/>
        <w:numPr>
          <w:ilvl w:val="0"/>
          <w:numId w:val="42"/>
        </w:numPr>
        <w:tabs>
          <w:tab w:val="right" w:pos="567"/>
          <w:tab w:val="left" w:pos="1080"/>
          <w:tab w:val="left" w:pos="2880"/>
        </w:tabs>
        <w:autoSpaceDE w:val="0"/>
        <w:autoSpaceDN w:val="0"/>
        <w:adjustRightInd w:val="0"/>
        <w:jc w:val="both"/>
        <w:rPr>
          <w:rFonts w:asciiTheme="minorBidi" w:hAnsiTheme="minorBidi" w:cstheme="minorBidi"/>
          <w:sz w:val="22"/>
          <w:szCs w:val="22"/>
        </w:rPr>
      </w:pPr>
      <w:r w:rsidRPr="00DA0C61">
        <w:rPr>
          <w:rFonts w:asciiTheme="minorBidi" w:hAnsiTheme="minorBidi" w:cstheme="minorBidi"/>
          <w:sz w:val="22"/>
          <w:szCs w:val="22"/>
        </w:rPr>
        <w:t xml:space="preserve">Rezasoltani S, Hatami B, Yadegar A, Asadzadeh Aghdaei H, Zali MR. How Patients </w:t>
      </w:r>
      <w:proofErr w:type="gramStart"/>
      <w:r w:rsidRPr="00DA0C61">
        <w:rPr>
          <w:rFonts w:asciiTheme="minorBidi" w:hAnsiTheme="minorBidi" w:cstheme="minorBidi"/>
          <w:sz w:val="22"/>
          <w:szCs w:val="22"/>
        </w:rPr>
        <w:t>With</w:t>
      </w:r>
      <w:proofErr w:type="gramEnd"/>
      <w:r w:rsidRPr="00DA0C61">
        <w:rPr>
          <w:rFonts w:asciiTheme="minorBidi" w:hAnsiTheme="minorBidi" w:cstheme="minorBidi"/>
          <w:sz w:val="22"/>
          <w:szCs w:val="22"/>
        </w:rPr>
        <w:t xml:space="preserve"> Chronic Liver Diseases Succeed to Deal With COVID-19? Front Med (Lausanne). 2020 Jul </w:t>
      </w:r>
      <w:proofErr w:type="gramStart"/>
      <w:r w:rsidRPr="00DA0C61">
        <w:rPr>
          <w:rFonts w:asciiTheme="minorBidi" w:hAnsiTheme="minorBidi" w:cstheme="minorBidi"/>
          <w:sz w:val="22"/>
          <w:szCs w:val="22"/>
        </w:rPr>
        <w:t>10;7:398</w:t>
      </w:r>
      <w:proofErr w:type="gramEnd"/>
      <w:r w:rsidRPr="00DA0C61">
        <w:rPr>
          <w:rFonts w:asciiTheme="minorBidi" w:hAnsiTheme="minorBidi" w:cstheme="minorBidi"/>
          <w:sz w:val="22"/>
          <w:szCs w:val="22"/>
        </w:rPr>
        <w:t xml:space="preserve">. doi: 10.3389/fmed.2020.00398. PMID: 32754608; PMCID: PMC7381291. Rezasoltani S, Hatami B, Yadegar A, Asadzadeh Aghdaei H, Zali MR. How Patients </w:t>
      </w:r>
      <w:proofErr w:type="gramStart"/>
      <w:r w:rsidRPr="00DA0C61">
        <w:rPr>
          <w:rFonts w:asciiTheme="minorBidi" w:hAnsiTheme="minorBidi" w:cstheme="minorBidi"/>
          <w:sz w:val="22"/>
          <w:szCs w:val="22"/>
        </w:rPr>
        <w:t>With</w:t>
      </w:r>
      <w:proofErr w:type="gramEnd"/>
      <w:r w:rsidRPr="00DA0C61">
        <w:rPr>
          <w:rFonts w:asciiTheme="minorBidi" w:hAnsiTheme="minorBidi" w:cstheme="minorBidi"/>
          <w:sz w:val="22"/>
          <w:szCs w:val="22"/>
        </w:rPr>
        <w:t xml:space="preserve"> Chronic Liver Diseases Succeed to Deal With COVID-19? Front Med (Lausanne). 2020 Jul </w:t>
      </w:r>
      <w:proofErr w:type="gramStart"/>
      <w:r w:rsidRPr="00DA0C61">
        <w:rPr>
          <w:rFonts w:asciiTheme="minorBidi" w:hAnsiTheme="minorBidi" w:cstheme="minorBidi"/>
          <w:sz w:val="22"/>
          <w:szCs w:val="22"/>
        </w:rPr>
        <w:t>10;7:398</w:t>
      </w:r>
      <w:proofErr w:type="gramEnd"/>
      <w:r w:rsidRPr="00DA0C61">
        <w:rPr>
          <w:rFonts w:asciiTheme="minorBidi" w:hAnsiTheme="minorBidi" w:cstheme="minorBidi"/>
          <w:sz w:val="22"/>
          <w:szCs w:val="22"/>
        </w:rPr>
        <w:t>. doi: 10.3389/fmed.2020.00398. PMID: 32754608; PMCID: PMC7381291. IF: 3.9</w:t>
      </w:r>
    </w:p>
    <w:p w14:paraId="68E3D14C" w14:textId="77777777" w:rsidR="008D7C34" w:rsidRPr="00DA0C61" w:rsidRDefault="008D7C34" w:rsidP="000A330C">
      <w:pPr>
        <w:pStyle w:val="ListParagraph"/>
        <w:widowControl w:val="0"/>
        <w:numPr>
          <w:ilvl w:val="0"/>
          <w:numId w:val="42"/>
        </w:numPr>
        <w:tabs>
          <w:tab w:val="right" w:pos="567"/>
          <w:tab w:val="left" w:pos="1080"/>
          <w:tab w:val="left" w:pos="2880"/>
        </w:tabs>
        <w:autoSpaceDE w:val="0"/>
        <w:autoSpaceDN w:val="0"/>
        <w:adjustRightInd w:val="0"/>
        <w:jc w:val="both"/>
        <w:rPr>
          <w:rFonts w:asciiTheme="minorBidi" w:hAnsiTheme="minorBidi" w:cstheme="minorBidi"/>
          <w:sz w:val="22"/>
          <w:szCs w:val="22"/>
        </w:rPr>
      </w:pPr>
      <w:r w:rsidRPr="00DA0C61">
        <w:rPr>
          <w:rFonts w:asciiTheme="minorBidi" w:hAnsiTheme="minorBidi" w:cstheme="minorBidi"/>
          <w:sz w:val="22"/>
          <w:szCs w:val="22"/>
        </w:rPr>
        <w:t>Chaleshi V, Irani S, Alebouyeh M, Mirfakhraie R, Aghdaei HA. Association of lncRNA-p53 regulatory network (lincRNA-p21, lincRNA-ROR and MALAT1) and p53 with the clinicopathological features of colorectal primary lesions and tumors. Oncol Lett. 2020 Jun;19(6):3937-3949. doi: 10.3892/ol.2020.11518. Epub 2020 Apr 7. PMID: 32391102; PMCID: PMC7204634. IF: 2.78</w:t>
      </w:r>
    </w:p>
    <w:p w14:paraId="06E1437A" w14:textId="77777777" w:rsidR="008D7C34" w:rsidRPr="00DA0C61" w:rsidRDefault="008D7C34" w:rsidP="000A330C">
      <w:pPr>
        <w:pStyle w:val="ListParagraph"/>
        <w:widowControl w:val="0"/>
        <w:numPr>
          <w:ilvl w:val="0"/>
          <w:numId w:val="42"/>
        </w:numPr>
        <w:tabs>
          <w:tab w:val="right" w:pos="567"/>
          <w:tab w:val="left" w:pos="1080"/>
          <w:tab w:val="left" w:pos="2880"/>
        </w:tabs>
        <w:autoSpaceDE w:val="0"/>
        <w:autoSpaceDN w:val="0"/>
        <w:adjustRightInd w:val="0"/>
        <w:jc w:val="both"/>
        <w:rPr>
          <w:rFonts w:asciiTheme="minorBidi" w:hAnsiTheme="minorBidi" w:cstheme="minorBidi"/>
          <w:sz w:val="22"/>
          <w:szCs w:val="22"/>
        </w:rPr>
      </w:pPr>
      <w:r w:rsidRPr="00DA0C61">
        <w:rPr>
          <w:rFonts w:asciiTheme="minorBidi" w:hAnsiTheme="minorBidi" w:cstheme="minorBidi"/>
          <w:sz w:val="22"/>
          <w:szCs w:val="22"/>
        </w:rPr>
        <w:t xml:space="preserve">Rezasoltani S, ASADZADEH AH, Dabiri H, AKHAVAN SA, Modarressi MH, NAZEMALHOSSEINI ME. Investigating the number of Lactobaccilus, Escherichia coli and Prevotella in fecal microbiota of adenomatous polyposis and colorectal cancer patients. </w:t>
      </w:r>
    </w:p>
    <w:p w14:paraId="0AE66442" w14:textId="77777777" w:rsidR="008D7C34" w:rsidRPr="00DA0C61" w:rsidRDefault="008D7C34" w:rsidP="000A330C">
      <w:pPr>
        <w:pStyle w:val="ListParagraph"/>
        <w:widowControl w:val="0"/>
        <w:numPr>
          <w:ilvl w:val="0"/>
          <w:numId w:val="42"/>
        </w:numPr>
        <w:tabs>
          <w:tab w:val="right" w:pos="567"/>
          <w:tab w:val="left" w:pos="1080"/>
          <w:tab w:val="left" w:pos="2880"/>
        </w:tabs>
        <w:autoSpaceDE w:val="0"/>
        <w:autoSpaceDN w:val="0"/>
        <w:adjustRightInd w:val="0"/>
        <w:jc w:val="both"/>
        <w:rPr>
          <w:rFonts w:asciiTheme="minorBidi" w:hAnsiTheme="minorBidi" w:cstheme="minorBidi"/>
          <w:sz w:val="22"/>
          <w:szCs w:val="22"/>
        </w:rPr>
      </w:pPr>
      <w:r w:rsidRPr="00DA0C61">
        <w:rPr>
          <w:rFonts w:asciiTheme="minorBidi" w:hAnsiTheme="minorBidi" w:cstheme="minorBidi"/>
          <w:sz w:val="22"/>
          <w:szCs w:val="22"/>
        </w:rPr>
        <w:t xml:space="preserve">Hossein-Khannazer N, Shokoohian B, Shpichka A, Aghdaei HA, Timashev P, Vosough M. Novel therapeutic approaches for treatment of COVID-19. J Mol Med (Berl). 2020 Jun;98(6):789-803. doi: 10.1007/s00109-020-01927-6. Epub 2020 Jun 3. PMID: 32494931; PMCID: </w:t>
      </w:r>
      <w:r w:rsidRPr="00DA0C61">
        <w:rPr>
          <w:rFonts w:asciiTheme="minorBidi" w:hAnsiTheme="minorBidi" w:cstheme="minorBidi"/>
          <w:sz w:val="22"/>
          <w:szCs w:val="22"/>
        </w:rPr>
        <w:lastRenderedPageBreak/>
        <w:t>PMC7268974. IF: 1.37</w:t>
      </w:r>
    </w:p>
    <w:p w14:paraId="43A0EFA6" w14:textId="77777777" w:rsidR="008D7C34" w:rsidRPr="00DA0C61" w:rsidRDefault="008D7C34" w:rsidP="000A330C">
      <w:pPr>
        <w:pStyle w:val="ListParagraph"/>
        <w:widowControl w:val="0"/>
        <w:numPr>
          <w:ilvl w:val="0"/>
          <w:numId w:val="42"/>
        </w:numPr>
        <w:tabs>
          <w:tab w:val="right" w:pos="567"/>
          <w:tab w:val="left" w:pos="1080"/>
          <w:tab w:val="left" w:pos="2880"/>
        </w:tabs>
        <w:autoSpaceDE w:val="0"/>
        <w:autoSpaceDN w:val="0"/>
        <w:adjustRightInd w:val="0"/>
        <w:jc w:val="both"/>
        <w:rPr>
          <w:rFonts w:asciiTheme="minorBidi" w:hAnsiTheme="minorBidi" w:cstheme="minorBidi"/>
          <w:sz w:val="22"/>
          <w:szCs w:val="22"/>
        </w:rPr>
      </w:pPr>
      <w:r w:rsidRPr="00DA0C61">
        <w:rPr>
          <w:rFonts w:asciiTheme="minorBidi" w:hAnsiTheme="minorBidi" w:cstheme="minorBidi"/>
          <w:sz w:val="22"/>
          <w:szCs w:val="22"/>
        </w:rPr>
        <w:t xml:space="preserve">Sadeghi H, Nazemalhosseini-Mojarad E, Yassaee VR, Savabkar S, Ghasemian M, Aghdaei HA, Zali MR, Mirfakhraie R. Could CYP24A1 promoter methylation status affect the gene expression in the colorectal cancer </w:t>
      </w:r>
      <w:proofErr w:type="gramStart"/>
      <w:r w:rsidRPr="00DA0C61">
        <w:rPr>
          <w:rFonts w:asciiTheme="minorBidi" w:hAnsiTheme="minorBidi" w:cstheme="minorBidi"/>
          <w:sz w:val="22"/>
          <w:szCs w:val="22"/>
        </w:rPr>
        <w:t>patients?.</w:t>
      </w:r>
      <w:proofErr w:type="gramEnd"/>
      <w:r w:rsidRPr="00DA0C61">
        <w:rPr>
          <w:rFonts w:asciiTheme="minorBidi" w:hAnsiTheme="minorBidi" w:cstheme="minorBidi"/>
          <w:sz w:val="22"/>
          <w:szCs w:val="22"/>
        </w:rPr>
        <w:t xml:space="preserve"> Meta Gene. 2020 Jun </w:t>
      </w:r>
      <w:proofErr w:type="gramStart"/>
      <w:r w:rsidRPr="00DA0C61">
        <w:rPr>
          <w:rFonts w:asciiTheme="minorBidi" w:hAnsiTheme="minorBidi" w:cstheme="minorBidi"/>
          <w:sz w:val="22"/>
          <w:szCs w:val="22"/>
        </w:rPr>
        <w:t>1;24:100656</w:t>
      </w:r>
      <w:proofErr w:type="gramEnd"/>
      <w:r w:rsidRPr="00DA0C61">
        <w:rPr>
          <w:rFonts w:asciiTheme="minorBidi" w:hAnsiTheme="minorBidi" w:cstheme="minorBidi"/>
          <w:sz w:val="22"/>
          <w:szCs w:val="22"/>
        </w:rPr>
        <w:t>. IF: 0.54</w:t>
      </w:r>
    </w:p>
    <w:p w14:paraId="10168B93" w14:textId="77777777" w:rsidR="008D7C34" w:rsidRPr="00DA0C61" w:rsidRDefault="008D7C34" w:rsidP="000A330C">
      <w:pPr>
        <w:pStyle w:val="ListParagraph"/>
        <w:widowControl w:val="0"/>
        <w:numPr>
          <w:ilvl w:val="0"/>
          <w:numId w:val="42"/>
        </w:numPr>
        <w:tabs>
          <w:tab w:val="right" w:pos="567"/>
          <w:tab w:val="left" w:pos="1080"/>
          <w:tab w:val="left" w:pos="2880"/>
        </w:tabs>
        <w:autoSpaceDE w:val="0"/>
        <w:autoSpaceDN w:val="0"/>
        <w:adjustRightInd w:val="0"/>
        <w:jc w:val="both"/>
        <w:rPr>
          <w:rFonts w:asciiTheme="minorBidi" w:hAnsiTheme="minorBidi" w:cstheme="minorBidi"/>
          <w:sz w:val="22"/>
          <w:szCs w:val="22"/>
        </w:rPr>
      </w:pPr>
      <w:r w:rsidRPr="00DA0C61">
        <w:rPr>
          <w:rFonts w:asciiTheme="minorBidi" w:hAnsiTheme="minorBidi" w:cstheme="minorBidi"/>
          <w:sz w:val="22"/>
          <w:szCs w:val="22"/>
        </w:rPr>
        <w:t xml:space="preserve">Javanmard E, Ohari Y, Sadeghi A, Cheraghipour K, Asadzadeh Aghdaei H, Mirjalali H, Zali MR, Itagaki T. Multigene typing and phylogenetic analysis of Fasciola from endemic foci in Iran. Infect Genet Evol. 2020 </w:t>
      </w:r>
      <w:proofErr w:type="gramStart"/>
      <w:r w:rsidRPr="00DA0C61">
        <w:rPr>
          <w:rFonts w:asciiTheme="minorBidi" w:hAnsiTheme="minorBidi" w:cstheme="minorBidi"/>
          <w:sz w:val="22"/>
          <w:szCs w:val="22"/>
        </w:rPr>
        <w:t>Jun;80:104202</w:t>
      </w:r>
      <w:proofErr w:type="gramEnd"/>
      <w:r w:rsidRPr="00DA0C61">
        <w:rPr>
          <w:rFonts w:asciiTheme="minorBidi" w:hAnsiTheme="minorBidi" w:cstheme="minorBidi"/>
          <w:sz w:val="22"/>
          <w:szCs w:val="22"/>
        </w:rPr>
        <w:t>. doi: 10.1016/j.meegid.2020.104202. Epub 2020 Jan 21. PMID: 31978563. IF: 1.37</w:t>
      </w:r>
    </w:p>
    <w:p w14:paraId="4BF538D4" w14:textId="77777777" w:rsidR="008D7C34" w:rsidRPr="00DA0C61" w:rsidRDefault="008D7C34" w:rsidP="000A330C">
      <w:pPr>
        <w:pStyle w:val="ListParagraph"/>
        <w:widowControl w:val="0"/>
        <w:numPr>
          <w:ilvl w:val="0"/>
          <w:numId w:val="42"/>
        </w:numPr>
        <w:tabs>
          <w:tab w:val="right" w:pos="567"/>
          <w:tab w:val="left" w:pos="1080"/>
          <w:tab w:val="left" w:pos="2880"/>
        </w:tabs>
        <w:autoSpaceDE w:val="0"/>
        <w:autoSpaceDN w:val="0"/>
        <w:adjustRightInd w:val="0"/>
        <w:jc w:val="both"/>
        <w:rPr>
          <w:rFonts w:asciiTheme="minorBidi" w:hAnsiTheme="minorBidi" w:cstheme="minorBidi"/>
          <w:sz w:val="22"/>
          <w:szCs w:val="22"/>
        </w:rPr>
      </w:pPr>
      <w:r w:rsidRPr="00DA0C61">
        <w:rPr>
          <w:rFonts w:asciiTheme="minorBidi" w:hAnsiTheme="minorBidi" w:cstheme="minorBidi"/>
          <w:sz w:val="22"/>
          <w:szCs w:val="22"/>
        </w:rPr>
        <w:t>Karamati SA, Asadzadeh Aghdaei H, Niyyati M, Yadegar A, Haghighi A, Seyyed Tabaei SJ, Mirjalali H, Zali MR. Development and Evaluation of Modified Cryopreservation for Long-Term Storage of Blastocystis Subtypes 1-3 and 6. Acta Parasitol. 2020 Jun;65(2):535-540. doi: 10.2478/s11686-019-00157-2. Epub 2020 Jan 9. PMID: 31919797. IF: 1.40</w:t>
      </w:r>
    </w:p>
    <w:p w14:paraId="19920039" w14:textId="77777777" w:rsidR="008D7C34" w:rsidRPr="00DA0C61" w:rsidRDefault="008D7C34" w:rsidP="000A330C">
      <w:pPr>
        <w:pStyle w:val="ListParagraph"/>
        <w:widowControl w:val="0"/>
        <w:numPr>
          <w:ilvl w:val="0"/>
          <w:numId w:val="42"/>
        </w:numPr>
        <w:tabs>
          <w:tab w:val="right" w:pos="567"/>
          <w:tab w:val="left" w:pos="1080"/>
          <w:tab w:val="left" w:pos="2880"/>
        </w:tabs>
        <w:autoSpaceDE w:val="0"/>
        <w:autoSpaceDN w:val="0"/>
        <w:adjustRightInd w:val="0"/>
        <w:jc w:val="both"/>
        <w:rPr>
          <w:rFonts w:asciiTheme="minorBidi" w:hAnsiTheme="minorBidi" w:cstheme="minorBidi"/>
          <w:sz w:val="22"/>
          <w:szCs w:val="22"/>
        </w:rPr>
      </w:pPr>
      <w:r w:rsidRPr="00DA0C61">
        <w:rPr>
          <w:rFonts w:asciiTheme="minorBidi" w:hAnsiTheme="minorBidi" w:cstheme="minorBidi"/>
          <w:sz w:val="22"/>
          <w:szCs w:val="22"/>
        </w:rPr>
        <w:t xml:space="preserve">Rasouli P, Dooghaie Moghadam A, Eslami P, Aghajanpoor Pasha M, Asadzadeh Aghdaei H, Mehrvar A, Nezami-Asl A, Iravani S, Sadeghi A, Zali MR. The role of artificial intelligence in colon </w:t>
      </w:r>
      <w:proofErr w:type="gramStart"/>
      <w:r w:rsidRPr="00DA0C61">
        <w:rPr>
          <w:rFonts w:asciiTheme="minorBidi" w:hAnsiTheme="minorBidi" w:cstheme="minorBidi"/>
          <w:sz w:val="22"/>
          <w:szCs w:val="22"/>
        </w:rPr>
        <w:t>polyps</w:t>
      </w:r>
      <w:proofErr w:type="gramEnd"/>
      <w:r w:rsidRPr="00DA0C61">
        <w:rPr>
          <w:rFonts w:asciiTheme="minorBidi" w:hAnsiTheme="minorBidi" w:cstheme="minorBidi"/>
          <w:sz w:val="22"/>
          <w:szCs w:val="22"/>
        </w:rPr>
        <w:t xml:space="preserve"> detection. Gastroenterol Hepatol Bed Bench. 2020 Summer;13(3):191-199. PMID: 32821348; PMCID: PMC7417492. IF: 1.45</w:t>
      </w:r>
    </w:p>
    <w:p w14:paraId="111F5111" w14:textId="77777777" w:rsidR="008D7C34" w:rsidRPr="00DA0C61" w:rsidRDefault="008D7C34" w:rsidP="000A330C">
      <w:pPr>
        <w:pStyle w:val="ListParagraph"/>
        <w:widowControl w:val="0"/>
        <w:numPr>
          <w:ilvl w:val="0"/>
          <w:numId w:val="42"/>
        </w:numPr>
        <w:tabs>
          <w:tab w:val="right" w:pos="567"/>
          <w:tab w:val="left" w:pos="1080"/>
          <w:tab w:val="left" w:pos="2880"/>
        </w:tabs>
        <w:autoSpaceDE w:val="0"/>
        <w:autoSpaceDN w:val="0"/>
        <w:adjustRightInd w:val="0"/>
        <w:jc w:val="both"/>
        <w:rPr>
          <w:rFonts w:asciiTheme="minorBidi" w:hAnsiTheme="minorBidi" w:cstheme="minorBidi"/>
          <w:sz w:val="22"/>
          <w:szCs w:val="22"/>
        </w:rPr>
      </w:pPr>
      <w:r w:rsidRPr="00DA0C61">
        <w:rPr>
          <w:rFonts w:asciiTheme="minorBidi" w:hAnsiTheme="minorBidi" w:cstheme="minorBidi"/>
          <w:sz w:val="22"/>
          <w:szCs w:val="22"/>
        </w:rPr>
        <w:t xml:space="preserve">Olfatifar M, Houri H, Shojaee S, Pourhoseingholi MA, Alali WQ, Busani L, Ashtari S, Shahrokh S, Vahedian A, Aghdaei HA. The required confronting approaches efficacy and time to control COVID-19 outbreak in Iran. Archives of Clinical Infectious Diseases. </w:t>
      </w:r>
      <w:proofErr w:type="gramStart"/>
      <w:r w:rsidRPr="00DA0C61">
        <w:rPr>
          <w:rFonts w:asciiTheme="minorBidi" w:hAnsiTheme="minorBidi" w:cstheme="minorBidi"/>
          <w:sz w:val="22"/>
          <w:szCs w:val="22"/>
        </w:rPr>
        <w:t>2020;15:4</w:t>
      </w:r>
      <w:proofErr w:type="gramEnd"/>
      <w:r w:rsidRPr="00DA0C61">
        <w:rPr>
          <w:rFonts w:asciiTheme="minorBidi" w:hAnsiTheme="minorBidi" w:cstheme="minorBidi"/>
          <w:sz w:val="22"/>
          <w:szCs w:val="22"/>
        </w:rPr>
        <w:t>. IF: 0.220</w:t>
      </w:r>
    </w:p>
    <w:p w14:paraId="7975C227" w14:textId="77777777" w:rsidR="008D7C34" w:rsidRPr="00DA0C61" w:rsidRDefault="008D7C34" w:rsidP="000A330C">
      <w:pPr>
        <w:pStyle w:val="ListParagraph"/>
        <w:widowControl w:val="0"/>
        <w:numPr>
          <w:ilvl w:val="0"/>
          <w:numId w:val="42"/>
        </w:numPr>
        <w:tabs>
          <w:tab w:val="right" w:pos="567"/>
          <w:tab w:val="left" w:pos="1080"/>
          <w:tab w:val="left" w:pos="2880"/>
        </w:tabs>
        <w:autoSpaceDE w:val="0"/>
        <w:autoSpaceDN w:val="0"/>
        <w:adjustRightInd w:val="0"/>
        <w:jc w:val="both"/>
        <w:rPr>
          <w:rFonts w:asciiTheme="minorBidi" w:hAnsiTheme="minorBidi" w:cstheme="minorBidi"/>
          <w:sz w:val="22"/>
          <w:szCs w:val="22"/>
        </w:rPr>
      </w:pPr>
      <w:r w:rsidRPr="00DA0C61">
        <w:rPr>
          <w:rFonts w:asciiTheme="minorBidi" w:hAnsiTheme="minorBidi" w:cstheme="minorBidi"/>
          <w:sz w:val="22"/>
          <w:szCs w:val="22"/>
        </w:rPr>
        <w:t>Moghadam M, Tokhanbigli S, Baghaei K, Farivar S, Asadzadeh Aghdaei H, Zali MR. Gene expression profile of immunoregulatory cytokines secreted from bone marrow and adipose derived human mesenchymal stem cells in early and late passages. Mol Biol Rep. 2020 Mar;47(3):1723-1732. doi: 10.1007/s11033-020-05264-2. Epub 2020 Feb 10. PMID: 32040706. IF: 1.37</w:t>
      </w:r>
    </w:p>
    <w:p w14:paraId="35A64F39" w14:textId="77777777" w:rsidR="008D7C34" w:rsidRPr="00DA0C61" w:rsidRDefault="008D7C34" w:rsidP="000A330C">
      <w:pPr>
        <w:pStyle w:val="ListParagraph"/>
        <w:widowControl w:val="0"/>
        <w:numPr>
          <w:ilvl w:val="0"/>
          <w:numId w:val="42"/>
        </w:numPr>
        <w:tabs>
          <w:tab w:val="right" w:pos="567"/>
          <w:tab w:val="left" w:pos="1080"/>
          <w:tab w:val="left" w:pos="2880"/>
        </w:tabs>
        <w:autoSpaceDE w:val="0"/>
        <w:autoSpaceDN w:val="0"/>
        <w:adjustRightInd w:val="0"/>
        <w:jc w:val="both"/>
        <w:rPr>
          <w:rFonts w:asciiTheme="minorBidi" w:hAnsiTheme="minorBidi" w:cstheme="minorBidi"/>
          <w:sz w:val="22"/>
          <w:szCs w:val="22"/>
        </w:rPr>
      </w:pPr>
      <w:r w:rsidRPr="00DA0C61">
        <w:rPr>
          <w:rFonts w:asciiTheme="minorBidi" w:hAnsiTheme="minorBidi" w:cstheme="minorBidi"/>
          <w:sz w:val="22"/>
          <w:szCs w:val="22"/>
        </w:rPr>
        <w:t>Nazemalhosseini-Mojarad E, Kishani Farahani R, Mehrizi M, Baghaei K, Yaghoob Taleghani M, Golmohammadi M, Peyravian N, Ashtari S, Pourhoseingholi MA, Asadzadeh Aghdaei H, Zali MR. Prognostic Value of BRAF and KRAS Mutation in Relation to Colorectal Cancer Survival in Iranian Patients: Correlated to Microsatellite Instability. J Gastrointest Cancer. 2020 Mar;51(1):53-62. doi: 10.1007/s12029-019-00201-4. PMID: 30635874. IF: 2.892</w:t>
      </w:r>
    </w:p>
    <w:p w14:paraId="483A1DB1" w14:textId="77777777" w:rsidR="008D7C34" w:rsidRPr="00DA0C61" w:rsidRDefault="008D7C34" w:rsidP="000A330C">
      <w:pPr>
        <w:pStyle w:val="ListParagraph"/>
        <w:widowControl w:val="0"/>
        <w:numPr>
          <w:ilvl w:val="0"/>
          <w:numId w:val="42"/>
        </w:numPr>
        <w:tabs>
          <w:tab w:val="right" w:pos="567"/>
          <w:tab w:val="left" w:pos="1080"/>
          <w:tab w:val="left" w:pos="2880"/>
        </w:tabs>
        <w:autoSpaceDE w:val="0"/>
        <w:autoSpaceDN w:val="0"/>
        <w:adjustRightInd w:val="0"/>
        <w:jc w:val="both"/>
        <w:rPr>
          <w:rFonts w:asciiTheme="minorBidi" w:hAnsiTheme="minorBidi" w:cstheme="minorBidi"/>
          <w:sz w:val="22"/>
          <w:szCs w:val="22"/>
        </w:rPr>
      </w:pPr>
      <w:r w:rsidRPr="00DA0C61">
        <w:rPr>
          <w:rFonts w:asciiTheme="minorBidi" w:hAnsiTheme="minorBidi" w:cstheme="minorBidi"/>
          <w:sz w:val="22"/>
          <w:szCs w:val="22"/>
        </w:rPr>
        <w:t xml:space="preserve">Azimirad M, Krutova M, Balaii H, Kodori M, Shahrokh S, Azizi O, Yadegar A, Aghdaei HA, Zali MR. Coexistence of Clostridioides difficile and Staphylococcus aureus in gut of Iranian outpatients with underlying inflammatory bowel disease. Anaerobe. 2020 </w:t>
      </w:r>
      <w:proofErr w:type="gramStart"/>
      <w:r w:rsidRPr="00DA0C61">
        <w:rPr>
          <w:rFonts w:asciiTheme="minorBidi" w:hAnsiTheme="minorBidi" w:cstheme="minorBidi"/>
          <w:sz w:val="22"/>
          <w:szCs w:val="22"/>
        </w:rPr>
        <w:t>Feb;61:102113</w:t>
      </w:r>
      <w:proofErr w:type="gramEnd"/>
      <w:r w:rsidRPr="00DA0C61">
        <w:rPr>
          <w:rFonts w:asciiTheme="minorBidi" w:hAnsiTheme="minorBidi" w:cstheme="minorBidi"/>
          <w:sz w:val="22"/>
          <w:szCs w:val="22"/>
        </w:rPr>
        <w:t>. doi: 10.1016/j.anaerobe.2019.102113. Epub 2019 Nov 4. PMID: 31698044. IF: 1.37</w:t>
      </w:r>
    </w:p>
    <w:p w14:paraId="7891DCEC" w14:textId="77777777" w:rsidR="008D7C34" w:rsidRPr="00DA0C61" w:rsidRDefault="008D7C34" w:rsidP="000A330C">
      <w:pPr>
        <w:pStyle w:val="ListParagraph"/>
        <w:widowControl w:val="0"/>
        <w:numPr>
          <w:ilvl w:val="0"/>
          <w:numId w:val="42"/>
        </w:numPr>
        <w:tabs>
          <w:tab w:val="right" w:pos="567"/>
          <w:tab w:val="left" w:pos="1080"/>
          <w:tab w:val="left" w:pos="2880"/>
        </w:tabs>
        <w:autoSpaceDE w:val="0"/>
        <w:autoSpaceDN w:val="0"/>
        <w:adjustRightInd w:val="0"/>
        <w:jc w:val="both"/>
        <w:rPr>
          <w:rFonts w:asciiTheme="minorBidi" w:hAnsiTheme="minorBidi" w:cstheme="minorBidi"/>
          <w:sz w:val="22"/>
          <w:szCs w:val="22"/>
        </w:rPr>
      </w:pPr>
      <w:r w:rsidRPr="00DA0C61">
        <w:rPr>
          <w:rFonts w:asciiTheme="minorBidi" w:hAnsiTheme="minorBidi" w:cstheme="minorBidi"/>
          <w:sz w:val="22"/>
          <w:szCs w:val="22"/>
        </w:rPr>
        <w:t>Abedi Valukalaie SH, Dini MR, Asadzadeh Aghdaei H, Zali MR. Evaluation of Colonoscopy Screening Results in the First-Degree Relatives of Patients with Familial Colorectal Cancer X-Type. Journal of Babol University of Medical Sciences. 2020 Mar 10;22(1):53-8. IF: 0.21</w:t>
      </w:r>
    </w:p>
    <w:p w14:paraId="0ED550D5" w14:textId="77777777" w:rsidR="008D7C34" w:rsidRPr="00DA0C61" w:rsidRDefault="008D7C34" w:rsidP="000A330C">
      <w:pPr>
        <w:pStyle w:val="ListParagraph"/>
        <w:widowControl w:val="0"/>
        <w:numPr>
          <w:ilvl w:val="0"/>
          <w:numId w:val="42"/>
        </w:numPr>
        <w:tabs>
          <w:tab w:val="right" w:pos="567"/>
          <w:tab w:val="left" w:pos="1080"/>
          <w:tab w:val="left" w:pos="2880"/>
        </w:tabs>
        <w:autoSpaceDE w:val="0"/>
        <w:autoSpaceDN w:val="0"/>
        <w:adjustRightInd w:val="0"/>
        <w:jc w:val="both"/>
        <w:rPr>
          <w:rFonts w:asciiTheme="minorBidi" w:hAnsiTheme="minorBidi" w:cstheme="minorBidi"/>
          <w:sz w:val="22"/>
          <w:szCs w:val="22"/>
        </w:rPr>
      </w:pPr>
      <w:r w:rsidRPr="00DA0C61">
        <w:rPr>
          <w:rFonts w:asciiTheme="minorBidi" w:hAnsiTheme="minorBidi" w:cstheme="minorBidi"/>
          <w:sz w:val="22"/>
          <w:szCs w:val="22"/>
        </w:rPr>
        <w:t xml:space="preserve">Vakili B, Fateh A, Asadzadeh Aghdaei H, Sotoodehnejadnematalahi F, Siadat SD. Intestinal Microbiota in Elderly Inpatients with Clostridioides difficile Infection. Infect Drug Resist. 2020 Aug </w:t>
      </w:r>
      <w:proofErr w:type="gramStart"/>
      <w:r w:rsidRPr="00DA0C61">
        <w:rPr>
          <w:rFonts w:asciiTheme="minorBidi" w:hAnsiTheme="minorBidi" w:cstheme="minorBidi"/>
          <w:sz w:val="22"/>
          <w:szCs w:val="22"/>
        </w:rPr>
        <w:t>5;13:2723</w:t>
      </w:r>
      <w:proofErr w:type="gramEnd"/>
      <w:r w:rsidRPr="00DA0C61">
        <w:rPr>
          <w:rFonts w:asciiTheme="minorBidi" w:hAnsiTheme="minorBidi" w:cstheme="minorBidi"/>
          <w:sz w:val="22"/>
          <w:szCs w:val="22"/>
        </w:rPr>
        <w:t>-2731. doi: 10.2147/IDR.S262019. PMID: 32801806; PMCID: PMC7415437. IF: 1.033</w:t>
      </w:r>
    </w:p>
    <w:p w14:paraId="288AC20A" w14:textId="77777777" w:rsidR="008D7C34" w:rsidRPr="00DA0C61" w:rsidRDefault="008D7C34" w:rsidP="000A330C">
      <w:pPr>
        <w:pStyle w:val="ListParagraph"/>
        <w:widowControl w:val="0"/>
        <w:numPr>
          <w:ilvl w:val="0"/>
          <w:numId w:val="42"/>
        </w:numPr>
        <w:tabs>
          <w:tab w:val="right" w:pos="567"/>
          <w:tab w:val="left" w:pos="1080"/>
          <w:tab w:val="left" w:pos="2880"/>
        </w:tabs>
        <w:autoSpaceDE w:val="0"/>
        <w:autoSpaceDN w:val="0"/>
        <w:adjustRightInd w:val="0"/>
        <w:jc w:val="both"/>
        <w:rPr>
          <w:rFonts w:asciiTheme="minorBidi" w:hAnsiTheme="minorBidi" w:cstheme="minorBidi"/>
          <w:sz w:val="22"/>
          <w:szCs w:val="22"/>
        </w:rPr>
      </w:pPr>
      <w:r w:rsidRPr="00DA0C61">
        <w:rPr>
          <w:rFonts w:asciiTheme="minorBidi" w:hAnsiTheme="minorBidi" w:cstheme="minorBidi"/>
          <w:sz w:val="22"/>
          <w:szCs w:val="22"/>
        </w:rPr>
        <w:t>Shojaee S, Pourhoseingholi MA, Ashtari S, Vahedian-Azimi A, Asadzadeh-Aghdaei H, Zali MR. Predicting the mortality due to Covid-19 by the next month for Italy, Iran and South Korea; a simulation study. Gastroenterol Hepatol Bed Bench. 2020 Spring;13(2):177-179. PMID: 32308940; PMCID: PMC7149809. IF: 1.45</w:t>
      </w:r>
    </w:p>
    <w:p w14:paraId="6E42B81F" w14:textId="77777777" w:rsidR="008D7C34" w:rsidRPr="00DA0C61" w:rsidRDefault="008D7C34" w:rsidP="000A330C">
      <w:pPr>
        <w:pStyle w:val="ListParagraph"/>
        <w:widowControl w:val="0"/>
        <w:numPr>
          <w:ilvl w:val="0"/>
          <w:numId w:val="42"/>
        </w:numPr>
        <w:tabs>
          <w:tab w:val="right" w:pos="567"/>
          <w:tab w:val="left" w:pos="1080"/>
          <w:tab w:val="left" w:pos="2880"/>
        </w:tabs>
        <w:autoSpaceDE w:val="0"/>
        <w:autoSpaceDN w:val="0"/>
        <w:adjustRightInd w:val="0"/>
        <w:jc w:val="both"/>
        <w:rPr>
          <w:rFonts w:asciiTheme="minorBidi" w:hAnsiTheme="minorBidi" w:cstheme="minorBidi"/>
          <w:sz w:val="22"/>
          <w:szCs w:val="22"/>
        </w:rPr>
      </w:pPr>
      <w:r w:rsidRPr="00DA0C61">
        <w:rPr>
          <w:rFonts w:asciiTheme="minorBidi" w:hAnsiTheme="minorBidi" w:cstheme="minorBidi"/>
          <w:sz w:val="22"/>
          <w:szCs w:val="22"/>
        </w:rPr>
        <w:t xml:space="preserve">Sadeghi H, Nazemalhosseini-Mojarad E, Yassaee VR, Savabkar S, Ghasemian M, Aghdaei HA, Zali MR, Mirfakhraie R. Could CYP24A1 promoter methylation status affect the gene expression in the colorectal cancer </w:t>
      </w:r>
      <w:proofErr w:type="gramStart"/>
      <w:r w:rsidRPr="00DA0C61">
        <w:rPr>
          <w:rFonts w:asciiTheme="minorBidi" w:hAnsiTheme="minorBidi" w:cstheme="minorBidi"/>
          <w:sz w:val="22"/>
          <w:szCs w:val="22"/>
        </w:rPr>
        <w:t>patients?.</w:t>
      </w:r>
      <w:proofErr w:type="gramEnd"/>
      <w:r w:rsidRPr="00DA0C61">
        <w:rPr>
          <w:rFonts w:asciiTheme="minorBidi" w:hAnsiTheme="minorBidi" w:cstheme="minorBidi"/>
          <w:sz w:val="22"/>
          <w:szCs w:val="22"/>
        </w:rPr>
        <w:t xml:space="preserve"> Meta Gene. 2020 Jun </w:t>
      </w:r>
      <w:proofErr w:type="gramStart"/>
      <w:r w:rsidRPr="00DA0C61">
        <w:rPr>
          <w:rFonts w:asciiTheme="minorBidi" w:hAnsiTheme="minorBidi" w:cstheme="minorBidi"/>
          <w:sz w:val="22"/>
          <w:szCs w:val="22"/>
        </w:rPr>
        <w:t>1;24:100656</w:t>
      </w:r>
      <w:proofErr w:type="gramEnd"/>
      <w:r w:rsidRPr="00DA0C61">
        <w:rPr>
          <w:rFonts w:asciiTheme="minorBidi" w:hAnsiTheme="minorBidi" w:cstheme="minorBidi"/>
          <w:sz w:val="22"/>
          <w:szCs w:val="22"/>
        </w:rPr>
        <w:t>. IF: 0.54</w:t>
      </w:r>
    </w:p>
    <w:p w14:paraId="109E69D6" w14:textId="77777777" w:rsidR="008D7C34" w:rsidRPr="00DA0C61" w:rsidRDefault="008D7C34" w:rsidP="000A330C">
      <w:pPr>
        <w:pStyle w:val="ListParagraph"/>
        <w:widowControl w:val="0"/>
        <w:numPr>
          <w:ilvl w:val="0"/>
          <w:numId w:val="42"/>
        </w:numPr>
        <w:tabs>
          <w:tab w:val="right" w:pos="567"/>
          <w:tab w:val="left" w:pos="1080"/>
          <w:tab w:val="left" w:pos="2880"/>
        </w:tabs>
        <w:autoSpaceDE w:val="0"/>
        <w:autoSpaceDN w:val="0"/>
        <w:adjustRightInd w:val="0"/>
        <w:jc w:val="both"/>
        <w:rPr>
          <w:rFonts w:asciiTheme="minorBidi" w:hAnsiTheme="minorBidi" w:cstheme="minorBidi"/>
          <w:sz w:val="22"/>
          <w:szCs w:val="22"/>
        </w:rPr>
      </w:pPr>
      <w:r w:rsidRPr="00DA0C61">
        <w:rPr>
          <w:rFonts w:asciiTheme="minorBidi" w:hAnsiTheme="minorBidi" w:cstheme="minorBidi"/>
          <w:sz w:val="22"/>
          <w:szCs w:val="22"/>
        </w:rPr>
        <w:t>Rezasoltani S, Ahmadi Bashirzadeh D, Nazemalhosseini Mojarad E, Asadzadeh Aghdaei H, Norouzinia M, Shahrokh S. Signature of Gut Microbiome by Conventional and Advanced Analysis Techniques: Advantages and Disadvantages. Middle East J Dig Dis. 2020 Jan;12(1):5-11. doi: 10.15171/mejdd.2020.157. PMID: 32082515; PMCID: PMC7023644. IF: 0.146</w:t>
      </w:r>
    </w:p>
    <w:p w14:paraId="284EF1DD" w14:textId="77777777" w:rsidR="008D7C34" w:rsidRPr="00DA0C61" w:rsidRDefault="008D7C34" w:rsidP="000A330C">
      <w:pPr>
        <w:pStyle w:val="ListParagraph"/>
        <w:widowControl w:val="0"/>
        <w:numPr>
          <w:ilvl w:val="0"/>
          <w:numId w:val="42"/>
        </w:numPr>
        <w:tabs>
          <w:tab w:val="right" w:pos="567"/>
          <w:tab w:val="left" w:pos="1080"/>
          <w:tab w:val="left" w:pos="2880"/>
        </w:tabs>
        <w:autoSpaceDE w:val="0"/>
        <w:autoSpaceDN w:val="0"/>
        <w:adjustRightInd w:val="0"/>
        <w:jc w:val="both"/>
        <w:rPr>
          <w:rFonts w:asciiTheme="minorBidi" w:hAnsiTheme="minorBidi" w:cstheme="minorBidi"/>
          <w:sz w:val="22"/>
          <w:szCs w:val="22"/>
        </w:rPr>
      </w:pPr>
      <w:r w:rsidRPr="00DA0C61">
        <w:rPr>
          <w:rFonts w:asciiTheme="minorBidi" w:hAnsiTheme="minorBidi" w:cstheme="minorBidi"/>
          <w:sz w:val="22"/>
          <w:szCs w:val="22"/>
        </w:rPr>
        <w:t xml:space="preserve">Akbari Z, Safari-Alighiarloo N, Asadzadeh Aghdaei H, Vahedi M, Montazer Haghighi M, </w:t>
      </w:r>
      <w:r w:rsidRPr="00DA0C61">
        <w:rPr>
          <w:rFonts w:asciiTheme="minorBidi" w:hAnsiTheme="minorBidi" w:cstheme="minorBidi"/>
          <w:sz w:val="22"/>
          <w:szCs w:val="22"/>
        </w:rPr>
        <w:lastRenderedPageBreak/>
        <w:t>Matani Borkheili M, Nazemalhosseini-Mojarad E, Zali MR. The association between SMAD7 polymorphisms and colorectal cancer susceptibility as well as clinicopathological features in the Iranian population. Gastroenterol Hepatol Bed Bench. 2020 Winter;13(1):23-30. PMID: 32190221; PMCID: PMC7069530. IF: 1.45</w:t>
      </w:r>
    </w:p>
    <w:p w14:paraId="44D96E5D" w14:textId="06C475AC" w:rsidR="000C246D" w:rsidRPr="00DA0C61" w:rsidRDefault="008D7C34" w:rsidP="000A330C">
      <w:pPr>
        <w:pStyle w:val="ListParagraph"/>
        <w:widowControl w:val="0"/>
        <w:numPr>
          <w:ilvl w:val="0"/>
          <w:numId w:val="42"/>
        </w:numPr>
        <w:tabs>
          <w:tab w:val="right" w:pos="567"/>
          <w:tab w:val="left" w:pos="1080"/>
          <w:tab w:val="left" w:pos="2880"/>
        </w:tabs>
        <w:autoSpaceDE w:val="0"/>
        <w:autoSpaceDN w:val="0"/>
        <w:adjustRightInd w:val="0"/>
        <w:jc w:val="both"/>
        <w:rPr>
          <w:rFonts w:asciiTheme="minorBidi" w:hAnsiTheme="minorBidi" w:cstheme="minorBidi"/>
          <w:sz w:val="22"/>
          <w:szCs w:val="22"/>
        </w:rPr>
      </w:pPr>
      <w:r w:rsidRPr="00DA0C61">
        <w:rPr>
          <w:rFonts w:asciiTheme="minorBidi" w:hAnsiTheme="minorBidi" w:cstheme="minorBidi"/>
          <w:sz w:val="22"/>
          <w:szCs w:val="22"/>
        </w:rPr>
        <w:t xml:space="preserve">Azimirad M, Yadegar A, Asadzadeh Aghdaei H, Kelly CR. Enterotoxigenic Clostridium perfringens Infection as an Adverse Event After Faecal Microbiota Transplantation in Two Patients </w:t>
      </w:r>
      <w:r w:rsidR="005B7772" w:rsidRPr="00DA0C61">
        <w:rPr>
          <w:rFonts w:asciiTheme="minorBidi" w:hAnsiTheme="minorBidi" w:cstheme="minorBidi"/>
          <w:sz w:val="22"/>
          <w:szCs w:val="22"/>
        </w:rPr>
        <w:t>w</w:t>
      </w:r>
      <w:r w:rsidRPr="00DA0C61">
        <w:rPr>
          <w:rFonts w:asciiTheme="minorBidi" w:hAnsiTheme="minorBidi" w:cstheme="minorBidi"/>
          <w:sz w:val="22"/>
          <w:szCs w:val="22"/>
        </w:rPr>
        <w:t>ith Ulcerative Colitis and Recurrent Clostridium difficile Infection: A Neglected Agent in Donor Screening. J Crohns Colitis. 2019 Jul 25;13(7):960-961. doi: 10.1093/ecco-jcc/jjz006. PMID: 30852608. IF: 2.859</w:t>
      </w:r>
    </w:p>
    <w:tbl>
      <w:tblPr>
        <w:tblStyle w:val="TableGrid"/>
        <w:tblW w:w="0" w:type="auto"/>
        <w:tblInd w:w="-572" w:type="dxa"/>
        <w:tblLook w:val="04A0" w:firstRow="1" w:lastRow="0" w:firstColumn="1" w:lastColumn="0" w:noHBand="0" w:noVBand="1"/>
      </w:tblPr>
      <w:tblGrid>
        <w:gridCol w:w="10614"/>
      </w:tblGrid>
      <w:tr w:rsidR="003A2E16" w:rsidRPr="00DA0C61" w14:paraId="06C3F99D" w14:textId="77777777" w:rsidTr="000C246D">
        <w:tc>
          <w:tcPr>
            <w:tcW w:w="10614" w:type="dxa"/>
            <w:tcBorders>
              <w:top w:val="single" w:sz="4" w:space="0" w:color="auto"/>
              <w:left w:val="nil"/>
              <w:bottom w:val="single" w:sz="4" w:space="0" w:color="auto"/>
              <w:right w:val="nil"/>
            </w:tcBorders>
            <w:hideMark/>
          </w:tcPr>
          <w:p w14:paraId="531FD1E4" w14:textId="564E1F2A" w:rsidR="003A2E16" w:rsidRPr="00DA0C61" w:rsidRDefault="003A2E16" w:rsidP="00DA0C61">
            <w:pPr>
              <w:pStyle w:val="ListParagraph"/>
              <w:widowControl w:val="0"/>
              <w:tabs>
                <w:tab w:val="right" w:pos="567"/>
                <w:tab w:val="left" w:pos="1080"/>
                <w:tab w:val="left" w:pos="2880"/>
              </w:tabs>
              <w:autoSpaceDE w:val="0"/>
              <w:autoSpaceDN w:val="0"/>
              <w:adjustRightInd w:val="0"/>
              <w:ind w:left="0"/>
              <w:jc w:val="center"/>
              <w:rPr>
                <w:rFonts w:asciiTheme="minorBidi" w:hAnsiTheme="minorBidi" w:cstheme="minorBidi"/>
                <w:b/>
                <w:sz w:val="22"/>
                <w:szCs w:val="22"/>
              </w:rPr>
            </w:pPr>
            <w:r w:rsidRPr="00DA0C61">
              <w:rPr>
                <w:rFonts w:asciiTheme="minorBidi" w:hAnsiTheme="minorBidi" w:cstheme="minorBidi"/>
                <w:b/>
                <w:color w:val="31849B" w:themeColor="accent5" w:themeShade="BF"/>
                <w:sz w:val="22"/>
                <w:szCs w:val="22"/>
              </w:rPr>
              <w:t>TEACHING ACTIVITIES–HOSPITAL OR OFFICE-BASED</w:t>
            </w:r>
          </w:p>
        </w:tc>
      </w:tr>
    </w:tbl>
    <w:p w14:paraId="278B887F" w14:textId="77777777" w:rsidR="00C04E9F" w:rsidRPr="00DA0C61" w:rsidRDefault="00C04E9F" w:rsidP="00DA0C61">
      <w:pPr>
        <w:pStyle w:val="ListParagraph"/>
        <w:widowControl w:val="0"/>
        <w:numPr>
          <w:ilvl w:val="0"/>
          <w:numId w:val="10"/>
        </w:numPr>
        <w:tabs>
          <w:tab w:val="right" w:pos="567"/>
          <w:tab w:val="left" w:pos="1080"/>
          <w:tab w:val="left" w:pos="2880"/>
        </w:tabs>
        <w:autoSpaceDE w:val="0"/>
        <w:autoSpaceDN w:val="0"/>
        <w:adjustRightInd w:val="0"/>
        <w:ind w:left="0" w:hanging="142"/>
        <w:jc w:val="both"/>
        <w:rPr>
          <w:rFonts w:asciiTheme="minorBidi" w:hAnsiTheme="minorBidi" w:cstheme="minorBidi"/>
          <w:sz w:val="22"/>
          <w:szCs w:val="22"/>
        </w:rPr>
      </w:pPr>
      <w:r w:rsidRPr="00DA0C61">
        <w:rPr>
          <w:rFonts w:asciiTheme="minorBidi" w:hAnsiTheme="minorBidi" w:cstheme="minorBidi"/>
          <w:sz w:val="22"/>
          <w:szCs w:val="22"/>
        </w:rPr>
        <w:t xml:space="preserve">Director of seventh National Conference of Iranian Students of </w:t>
      </w:r>
      <w:proofErr w:type="gramStart"/>
      <w:r w:rsidRPr="00DA0C61">
        <w:rPr>
          <w:rFonts w:asciiTheme="minorBidi" w:hAnsiTheme="minorBidi" w:cstheme="minorBidi"/>
          <w:sz w:val="22"/>
          <w:szCs w:val="22"/>
        </w:rPr>
        <w:t>Medical  Sciences</w:t>
      </w:r>
      <w:proofErr w:type="gramEnd"/>
      <w:r w:rsidRPr="00DA0C61">
        <w:rPr>
          <w:rFonts w:asciiTheme="minorBidi" w:hAnsiTheme="minorBidi" w:cstheme="minorBidi"/>
          <w:sz w:val="22"/>
          <w:szCs w:val="22"/>
        </w:rPr>
        <w:t xml:space="preserve"> in “Allergy &amp; Clinical Immunology”, November 1993 </w:t>
      </w:r>
    </w:p>
    <w:p w14:paraId="2F0025A3" w14:textId="77777777" w:rsidR="00C04E9F" w:rsidRPr="00DA0C61" w:rsidRDefault="00C04E9F" w:rsidP="00DA0C61">
      <w:pPr>
        <w:pStyle w:val="ListParagraph"/>
        <w:widowControl w:val="0"/>
        <w:numPr>
          <w:ilvl w:val="0"/>
          <w:numId w:val="10"/>
        </w:numPr>
        <w:tabs>
          <w:tab w:val="right" w:pos="567"/>
          <w:tab w:val="left" w:pos="1080"/>
          <w:tab w:val="left" w:pos="2880"/>
        </w:tabs>
        <w:autoSpaceDE w:val="0"/>
        <w:autoSpaceDN w:val="0"/>
        <w:adjustRightInd w:val="0"/>
        <w:ind w:left="0" w:hanging="142"/>
        <w:jc w:val="both"/>
        <w:rPr>
          <w:rFonts w:asciiTheme="minorBidi" w:hAnsiTheme="minorBidi" w:cstheme="minorBidi"/>
          <w:sz w:val="22"/>
          <w:szCs w:val="22"/>
        </w:rPr>
      </w:pPr>
      <w:r w:rsidRPr="00DA0C61">
        <w:rPr>
          <w:rFonts w:asciiTheme="minorBidi" w:hAnsiTheme="minorBidi" w:cstheme="minorBidi"/>
          <w:sz w:val="22"/>
          <w:szCs w:val="22"/>
        </w:rPr>
        <w:t>Chief resident of Internal Medicine Wards in Taleghani Hospital, Shaheed</w:t>
      </w:r>
      <w:r w:rsidR="00BC053F" w:rsidRPr="00DA0C61">
        <w:rPr>
          <w:rFonts w:asciiTheme="minorBidi" w:hAnsiTheme="minorBidi" w:cstheme="minorBidi"/>
          <w:sz w:val="22"/>
          <w:szCs w:val="22"/>
        </w:rPr>
        <w:t xml:space="preserve"> </w:t>
      </w:r>
      <w:r w:rsidRPr="00DA0C61">
        <w:rPr>
          <w:rFonts w:asciiTheme="minorBidi" w:hAnsiTheme="minorBidi" w:cstheme="minorBidi"/>
          <w:sz w:val="22"/>
          <w:szCs w:val="22"/>
        </w:rPr>
        <w:t xml:space="preserve">Beheshti University of Medical Sciences (SBUMS), Tehran, Iran.  </w:t>
      </w:r>
    </w:p>
    <w:p w14:paraId="33B0AC37" w14:textId="77777777" w:rsidR="00C04E9F" w:rsidRPr="00DA0C61" w:rsidRDefault="00C04E9F" w:rsidP="00DA0C61">
      <w:pPr>
        <w:pStyle w:val="ListParagraph"/>
        <w:widowControl w:val="0"/>
        <w:numPr>
          <w:ilvl w:val="0"/>
          <w:numId w:val="10"/>
        </w:numPr>
        <w:tabs>
          <w:tab w:val="right" w:pos="567"/>
          <w:tab w:val="left" w:pos="1080"/>
          <w:tab w:val="left" w:pos="2880"/>
        </w:tabs>
        <w:autoSpaceDE w:val="0"/>
        <w:autoSpaceDN w:val="0"/>
        <w:adjustRightInd w:val="0"/>
        <w:ind w:left="0" w:hanging="142"/>
        <w:jc w:val="both"/>
        <w:rPr>
          <w:rFonts w:asciiTheme="minorBidi" w:hAnsiTheme="minorBidi" w:cstheme="minorBidi"/>
          <w:sz w:val="22"/>
          <w:szCs w:val="22"/>
        </w:rPr>
      </w:pPr>
      <w:r w:rsidRPr="00DA0C61">
        <w:rPr>
          <w:rFonts w:asciiTheme="minorBidi" w:hAnsiTheme="minorBidi" w:cstheme="minorBidi"/>
          <w:sz w:val="22"/>
          <w:szCs w:val="22"/>
        </w:rPr>
        <w:t>Execut</w:t>
      </w:r>
      <w:r w:rsidR="00444743" w:rsidRPr="00DA0C61">
        <w:rPr>
          <w:rFonts w:asciiTheme="minorBidi" w:hAnsiTheme="minorBidi" w:cstheme="minorBidi"/>
          <w:sz w:val="22"/>
          <w:szCs w:val="22"/>
        </w:rPr>
        <w:t xml:space="preserve">ive manager of gastrointestinal </w:t>
      </w:r>
      <w:r w:rsidRPr="00DA0C61">
        <w:rPr>
          <w:rFonts w:asciiTheme="minorBidi" w:hAnsiTheme="minorBidi" w:cstheme="minorBidi"/>
          <w:sz w:val="22"/>
          <w:szCs w:val="22"/>
        </w:rPr>
        <w:t>lumen cancers congress. May 2008. Razavi Hospital, Mashhad, Iran.</w:t>
      </w:r>
    </w:p>
    <w:p w14:paraId="1BCB9732" w14:textId="77777777" w:rsidR="00263FCF" w:rsidRPr="00DA0C61" w:rsidRDefault="00263FCF" w:rsidP="00DA0C61">
      <w:pPr>
        <w:pStyle w:val="ListParagraph"/>
        <w:widowControl w:val="0"/>
        <w:numPr>
          <w:ilvl w:val="0"/>
          <w:numId w:val="10"/>
        </w:numPr>
        <w:tabs>
          <w:tab w:val="right" w:pos="567"/>
          <w:tab w:val="left" w:pos="1080"/>
          <w:tab w:val="left" w:pos="2880"/>
        </w:tabs>
        <w:autoSpaceDE w:val="0"/>
        <w:autoSpaceDN w:val="0"/>
        <w:adjustRightInd w:val="0"/>
        <w:ind w:left="0" w:hanging="142"/>
        <w:jc w:val="both"/>
        <w:rPr>
          <w:rFonts w:asciiTheme="minorBidi" w:hAnsiTheme="minorBidi" w:cstheme="minorBidi"/>
          <w:sz w:val="22"/>
          <w:szCs w:val="22"/>
        </w:rPr>
      </w:pPr>
      <w:r w:rsidRPr="00DA0C61">
        <w:rPr>
          <w:rFonts w:asciiTheme="minorBidi" w:hAnsiTheme="minorBidi" w:cstheme="minorBidi"/>
          <w:sz w:val="22"/>
          <w:szCs w:val="22"/>
        </w:rPr>
        <w:t>Scientific chairman of the first International Inflammatory Bowell Disease Congress, May 2013, Razavi Hospital, Mashhad, Iran.</w:t>
      </w:r>
    </w:p>
    <w:p w14:paraId="6C740B24" w14:textId="77777777" w:rsidR="00263FCF" w:rsidRPr="00DA0C61" w:rsidRDefault="00263FCF" w:rsidP="00DA0C61">
      <w:pPr>
        <w:pStyle w:val="ListParagraph"/>
        <w:widowControl w:val="0"/>
        <w:numPr>
          <w:ilvl w:val="0"/>
          <w:numId w:val="10"/>
        </w:numPr>
        <w:tabs>
          <w:tab w:val="right" w:pos="567"/>
          <w:tab w:val="left" w:pos="1080"/>
          <w:tab w:val="left" w:pos="2880"/>
        </w:tabs>
        <w:autoSpaceDE w:val="0"/>
        <w:autoSpaceDN w:val="0"/>
        <w:adjustRightInd w:val="0"/>
        <w:ind w:left="0" w:hanging="142"/>
        <w:jc w:val="both"/>
        <w:rPr>
          <w:rFonts w:asciiTheme="minorBidi" w:hAnsiTheme="minorBidi" w:cstheme="minorBidi"/>
          <w:sz w:val="22"/>
          <w:szCs w:val="22"/>
        </w:rPr>
      </w:pPr>
      <w:r w:rsidRPr="00DA0C61">
        <w:rPr>
          <w:rFonts w:asciiTheme="minorBidi" w:hAnsiTheme="minorBidi" w:cstheme="minorBidi"/>
          <w:sz w:val="22"/>
          <w:szCs w:val="22"/>
        </w:rPr>
        <w:t>Scientific chairman of the first International Endosonography congress, May 2015, Razavi Hospital, Mashhad, Iran.</w:t>
      </w:r>
    </w:p>
    <w:p w14:paraId="3ADC43D6" w14:textId="53DAE9FD" w:rsidR="00263FCF" w:rsidRPr="00DA0C61" w:rsidRDefault="00263FCF" w:rsidP="00DA0C61">
      <w:pPr>
        <w:pStyle w:val="ListParagraph"/>
        <w:widowControl w:val="0"/>
        <w:numPr>
          <w:ilvl w:val="0"/>
          <w:numId w:val="10"/>
        </w:numPr>
        <w:tabs>
          <w:tab w:val="right" w:pos="567"/>
          <w:tab w:val="left" w:pos="1080"/>
          <w:tab w:val="left" w:pos="2880"/>
        </w:tabs>
        <w:autoSpaceDE w:val="0"/>
        <w:autoSpaceDN w:val="0"/>
        <w:adjustRightInd w:val="0"/>
        <w:ind w:left="0" w:hanging="142"/>
        <w:jc w:val="both"/>
        <w:rPr>
          <w:rFonts w:asciiTheme="minorBidi" w:hAnsiTheme="minorBidi" w:cstheme="minorBidi"/>
          <w:sz w:val="22"/>
          <w:szCs w:val="22"/>
        </w:rPr>
      </w:pPr>
      <w:r w:rsidRPr="00DA0C61">
        <w:rPr>
          <w:rFonts w:asciiTheme="minorBidi" w:hAnsiTheme="minorBidi" w:cstheme="minorBidi"/>
          <w:sz w:val="22"/>
          <w:szCs w:val="22"/>
        </w:rPr>
        <w:t>Scientific chairman of the second International Endosonography congress, Sep 2017, RIGLD, SBMU, Tehran, Iran.</w:t>
      </w:r>
    </w:p>
    <w:p w14:paraId="104F7BA2" w14:textId="77777777" w:rsidR="00C64A71" w:rsidRPr="00DA0C61" w:rsidRDefault="00C64A71" w:rsidP="00DA0C61">
      <w:pPr>
        <w:pStyle w:val="ListParagraph"/>
        <w:widowControl w:val="0"/>
        <w:tabs>
          <w:tab w:val="right" w:pos="567"/>
          <w:tab w:val="left" w:pos="1080"/>
          <w:tab w:val="left" w:pos="2880"/>
        </w:tabs>
        <w:autoSpaceDE w:val="0"/>
        <w:autoSpaceDN w:val="0"/>
        <w:adjustRightInd w:val="0"/>
        <w:ind w:left="0"/>
        <w:jc w:val="both"/>
        <w:rPr>
          <w:rFonts w:asciiTheme="minorBidi" w:hAnsiTheme="minorBidi" w:cstheme="minorBidi"/>
          <w:sz w:val="22"/>
          <w:szCs w:val="22"/>
        </w:rPr>
      </w:pPr>
    </w:p>
    <w:tbl>
      <w:tblPr>
        <w:tblStyle w:val="TableGrid"/>
        <w:tblW w:w="0" w:type="auto"/>
        <w:tblInd w:w="-572" w:type="dxa"/>
        <w:tblLook w:val="04A0" w:firstRow="1" w:lastRow="0" w:firstColumn="1" w:lastColumn="0" w:noHBand="0" w:noVBand="1"/>
      </w:tblPr>
      <w:tblGrid>
        <w:gridCol w:w="10614"/>
      </w:tblGrid>
      <w:tr w:rsidR="0072224F" w:rsidRPr="00DA0C61" w14:paraId="15C4E2CC" w14:textId="77777777" w:rsidTr="0072224F">
        <w:tc>
          <w:tcPr>
            <w:tcW w:w="10746" w:type="dxa"/>
            <w:tcBorders>
              <w:top w:val="single" w:sz="4" w:space="0" w:color="auto"/>
              <w:left w:val="nil"/>
              <w:bottom w:val="single" w:sz="4" w:space="0" w:color="auto"/>
              <w:right w:val="nil"/>
            </w:tcBorders>
            <w:hideMark/>
          </w:tcPr>
          <w:p w14:paraId="3C655043" w14:textId="71B4FF43" w:rsidR="0072224F" w:rsidRPr="00DA0C61" w:rsidRDefault="0072224F" w:rsidP="00DA0C61">
            <w:pPr>
              <w:pStyle w:val="ListParagraph"/>
              <w:widowControl w:val="0"/>
              <w:tabs>
                <w:tab w:val="right" w:pos="567"/>
                <w:tab w:val="left" w:pos="1080"/>
                <w:tab w:val="left" w:pos="2880"/>
              </w:tabs>
              <w:autoSpaceDE w:val="0"/>
              <w:autoSpaceDN w:val="0"/>
              <w:adjustRightInd w:val="0"/>
              <w:ind w:left="0"/>
              <w:jc w:val="center"/>
              <w:rPr>
                <w:rFonts w:asciiTheme="minorBidi" w:hAnsiTheme="minorBidi" w:cstheme="minorBidi"/>
                <w:b/>
                <w:sz w:val="22"/>
                <w:szCs w:val="22"/>
              </w:rPr>
            </w:pPr>
            <w:r w:rsidRPr="00DA0C61">
              <w:rPr>
                <w:rFonts w:asciiTheme="minorBidi" w:hAnsiTheme="minorBidi" w:cstheme="minorBidi"/>
                <w:b/>
                <w:color w:val="31849B" w:themeColor="accent5" w:themeShade="BF"/>
                <w:sz w:val="22"/>
                <w:szCs w:val="22"/>
              </w:rPr>
              <w:t xml:space="preserve">HOSPITAL/UNIVERSITY </w:t>
            </w:r>
            <w:r w:rsidRPr="00DA0C61">
              <w:rPr>
                <w:rFonts w:asciiTheme="minorBidi" w:eastAsiaTheme="minorHAnsi" w:hAnsiTheme="minorBidi" w:cstheme="minorBidi"/>
                <w:b/>
                <w:color w:val="31849B" w:themeColor="accent5" w:themeShade="BF"/>
                <w:sz w:val="22"/>
                <w:szCs w:val="22"/>
                <w:lang w:bidi="ar-SA"/>
              </w:rPr>
              <w:t>COMMITTEE</w:t>
            </w:r>
            <w:r w:rsidRPr="00DA0C61">
              <w:rPr>
                <w:rFonts w:asciiTheme="minorBidi" w:hAnsiTheme="minorBidi" w:cstheme="minorBidi"/>
                <w:b/>
                <w:color w:val="31849B" w:themeColor="accent5" w:themeShade="BF"/>
                <w:sz w:val="22"/>
                <w:szCs w:val="22"/>
              </w:rPr>
              <w:t xml:space="preserve"> APPOINTMENTS</w:t>
            </w:r>
          </w:p>
        </w:tc>
      </w:tr>
    </w:tbl>
    <w:p w14:paraId="778D167C" w14:textId="3D36F1F7" w:rsidR="00DB7DF1" w:rsidRPr="00DA0C61" w:rsidRDefault="00DB7DF1" w:rsidP="00DA0C61">
      <w:pPr>
        <w:pStyle w:val="ListParagraph"/>
        <w:widowControl w:val="0"/>
        <w:numPr>
          <w:ilvl w:val="0"/>
          <w:numId w:val="10"/>
        </w:numPr>
        <w:tabs>
          <w:tab w:val="right" w:pos="567"/>
          <w:tab w:val="left" w:pos="1080"/>
          <w:tab w:val="left" w:pos="2880"/>
        </w:tabs>
        <w:autoSpaceDE w:val="0"/>
        <w:autoSpaceDN w:val="0"/>
        <w:adjustRightInd w:val="0"/>
        <w:ind w:left="0" w:hanging="142"/>
        <w:jc w:val="both"/>
        <w:rPr>
          <w:rFonts w:asciiTheme="minorBidi" w:hAnsiTheme="minorBidi" w:cstheme="minorBidi"/>
          <w:sz w:val="22"/>
          <w:szCs w:val="22"/>
        </w:rPr>
      </w:pPr>
      <w:r w:rsidRPr="00DA0C61">
        <w:rPr>
          <w:rFonts w:asciiTheme="minorBidi" w:hAnsiTheme="minorBidi" w:cstheme="minorBidi"/>
          <w:sz w:val="22"/>
          <w:szCs w:val="22"/>
        </w:rPr>
        <w:t>1992-1994 Manager of Medical Students Research Center. MUMS, Mashhad, Iran</w:t>
      </w:r>
    </w:p>
    <w:p w14:paraId="7AA49CFD" w14:textId="77777777" w:rsidR="00DB7DF1" w:rsidRPr="00DA0C61" w:rsidRDefault="00DB7DF1" w:rsidP="00DA0C61">
      <w:pPr>
        <w:pStyle w:val="ListParagraph"/>
        <w:widowControl w:val="0"/>
        <w:numPr>
          <w:ilvl w:val="0"/>
          <w:numId w:val="10"/>
        </w:numPr>
        <w:tabs>
          <w:tab w:val="right" w:pos="567"/>
          <w:tab w:val="left" w:pos="1080"/>
          <w:tab w:val="left" w:pos="2880"/>
        </w:tabs>
        <w:autoSpaceDE w:val="0"/>
        <w:autoSpaceDN w:val="0"/>
        <w:adjustRightInd w:val="0"/>
        <w:ind w:left="0" w:hanging="142"/>
        <w:jc w:val="both"/>
        <w:rPr>
          <w:rFonts w:asciiTheme="minorBidi" w:hAnsiTheme="minorBidi" w:cstheme="minorBidi"/>
          <w:sz w:val="22"/>
          <w:szCs w:val="22"/>
        </w:rPr>
      </w:pPr>
      <w:r w:rsidRPr="00DA0C61">
        <w:rPr>
          <w:rFonts w:asciiTheme="minorBidi" w:hAnsiTheme="minorBidi" w:cstheme="minorBidi"/>
          <w:sz w:val="22"/>
          <w:szCs w:val="22"/>
        </w:rPr>
        <w:t xml:space="preserve">1997-1999 Working as a molecular biology technician in </w:t>
      </w:r>
      <w:proofErr w:type="gramStart"/>
      <w:r w:rsidRPr="00DA0C61">
        <w:rPr>
          <w:rFonts w:asciiTheme="minorBidi" w:hAnsiTheme="minorBidi" w:cstheme="minorBidi"/>
          <w:sz w:val="22"/>
          <w:szCs w:val="22"/>
        </w:rPr>
        <w:t>Genetic  Dept</w:t>
      </w:r>
      <w:r w:rsidR="00F51D71" w:rsidRPr="00DA0C61">
        <w:rPr>
          <w:rFonts w:asciiTheme="minorBidi" w:hAnsiTheme="minorBidi" w:cstheme="minorBidi"/>
          <w:sz w:val="22"/>
          <w:szCs w:val="22"/>
        </w:rPr>
        <w:t>.</w:t>
      </w:r>
      <w:proofErr w:type="gramEnd"/>
      <w:r w:rsidRPr="00DA0C61">
        <w:rPr>
          <w:rFonts w:asciiTheme="minorBidi" w:hAnsiTheme="minorBidi" w:cstheme="minorBidi"/>
          <w:sz w:val="22"/>
          <w:szCs w:val="22"/>
        </w:rPr>
        <w:t xml:space="preserve"> of Bu-ali Research Institute, MUMS, Mashhad, Iran.</w:t>
      </w:r>
    </w:p>
    <w:p w14:paraId="18277F30" w14:textId="77777777" w:rsidR="00DB7DF1" w:rsidRPr="00DA0C61" w:rsidRDefault="00DB7DF1" w:rsidP="00DA0C61">
      <w:pPr>
        <w:pStyle w:val="ListParagraph"/>
        <w:widowControl w:val="0"/>
        <w:numPr>
          <w:ilvl w:val="0"/>
          <w:numId w:val="10"/>
        </w:numPr>
        <w:tabs>
          <w:tab w:val="right" w:pos="567"/>
          <w:tab w:val="left" w:pos="1080"/>
          <w:tab w:val="left" w:pos="2880"/>
        </w:tabs>
        <w:autoSpaceDE w:val="0"/>
        <w:autoSpaceDN w:val="0"/>
        <w:adjustRightInd w:val="0"/>
        <w:ind w:left="0" w:hanging="142"/>
        <w:jc w:val="both"/>
        <w:rPr>
          <w:rFonts w:asciiTheme="minorBidi" w:hAnsiTheme="minorBidi" w:cstheme="minorBidi"/>
          <w:sz w:val="22"/>
          <w:szCs w:val="22"/>
        </w:rPr>
      </w:pPr>
      <w:r w:rsidRPr="00DA0C61">
        <w:rPr>
          <w:rFonts w:asciiTheme="minorBidi" w:hAnsiTheme="minorBidi" w:cstheme="minorBidi"/>
          <w:sz w:val="22"/>
          <w:szCs w:val="22"/>
        </w:rPr>
        <w:t>1999-2002The fundamentals of research methodology and biostatics in Research Center for Gastroenterology and Liver Diseases</w:t>
      </w:r>
      <w:r w:rsidR="0013057B" w:rsidRPr="00DA0C61">
        <w:rPr>
          <w:rFonts w:asciiTheme="minorBidi" w:hAnsiTheme="minorBidi" w:cstheme="minorBidi"/>
          <w:sz w:val="22"/>
          <w:szCs w:val="22"/>
        </w:rPr>
        <w:t xml:space="preserve"> </w:t>
      </w:r>
      <w:r w:rsidRPr="00DA0C61">
        <w:rPr>
          <w:rFonts w:asciiTheme="minorBidi" w:hAnsiTheme="minorBidi" w:cstheme="minorBidi"/>
          <w:sz w:val="22"/>
          <w:szCs w:val="22"/>
        </w:rPr>
        <w:t>(RCGLD); SBUMS, Tehran, Iran.</w:t>
      </w:r>
    </w:p>
    <w:p w14:paraId="3E470FDB" w14:textId="77777777" w:rsidR="00DB7DF1" w:rsidRPr="00DA0C61" w:rsidRDefault="0013057B" w:rsidP="00DA0C61">
      <w:pPr>
        <w:pStyle w:val="ListParagraph"/>
        <w:widowControl w:val="0"/>
        <w:numPr>
          <w:ilvl w:val="0"/>
          <w:numId w:val="10"/>
        </w:numPr>
        <w:tabs>
          <w:tab w:val="right" w:pos="567"/>
          <w:tab w:val="left" w:pos="1080"/>
          <w:tab w:val="left" w:pos="2880"/>
        </w:tabs>
        <w:autoSpaceDE w:val="0"/>
        <w:autoSpaceDN w:val="0"/>
        <w:adjustRightInd w:val="0"/>
        <w:ind w:left="0" w:hanging="142"/>
        <w:jc w:val="both"/>
        <w:rPr>
          <w:rFonts w:asciiTheme="minorBidi" w:hAnsiTheme="minorBidi" w:cstheme="minorBidi"/>
          <w:sz w:val="22"/>
          <w:szCs w:val="22"/>
        </w:rPr>
      </w:pPr>
      <w:r w:rsidRPr="00DA0C61">
        <w:rPr>
          <w:rFonts w:asciiTheme="minorBidi" w:hAnsiTheme="minorBidi" w:cstheme="minorBidi"/>
          <w:sz w:val="22"/>
          <w:szCs w:val="22"/>
        </w:rPr>
        <w:t xml:space="preserve">March 2001 </w:t>
      </w:r>
      <w:r w:rsidR="00DB7DF1" w:rsidRPr="00DA0C61">
        <w:rPr>
          <w:rFonts w:asciiTheme="minorBidi" w:hAnsiTheme="minorBidi" w:cstheme="minorBidi"/>
          <w:sz w:val="22"/>
          <w:szCs w:val="22"/>
        </w:rPr>
        <w:t>Molecular Biology Worksh</w:t>
      </w:r>
      <w:r w:rsidRPr="00DA0C61">
        <w:rPr>
          <w:rFonts w:asciiTheme="minorBidi" w:hAnsiTheme="minorBidi" w:cstheme="minorBidi"/>
          <w:sz w:val="22"/>
          <w:szCs w:val="22"/>
        </w:rPr>
        <w:t xml:space="preserve">op; Genetic Research Center of </w:t>
      </w:r>
      <w:r w:rsidR="00DB7DF1" w:rsidRPr="00DA0C61">
        <w:rPr>
          <w:rFonts w:asciiTheme="minorBidi" w:hAnsiTheme="minorBidi" w:cstheme="minorBidi"/>
          <w:sz w:val="22"/>
          <w:szCs w:val="22"/>
        </w:rPr>
        <w:t>Rehabilitation and Welfare University; Tehran, Iran.</w:t>
      </w:r>
    </w:p>
    <w:p w14:paraId="47381FF9" w14:textId="77777777" w:rsidR="00DB7DF1" w:rsidRPr="00DA0C61" w:rsidRDefault="00DB7DF1" w:rsidP="00DA0C61">
      <w:pPr>
        <w:pStyle w:val="ListParagraph"/>
        <w:widowControl w:val="0"/>
        <w:numPr>
          <w:ilvl w:val="0"/>
          <w:numId w:val="10"/>
        </w:numPr>
        <w:tabs>
          <w:tab w:val="right" w:pos="567"/>
          <w:tab w:val="left" w:pos="1080"/>
          <w:tab w:val="left" w:pos="2880"/>
        </w:tabs>
        <w:autoSpaceDE w:val="0"/>
        <w:autoSpaceDN w:val="0"/>
        <w:adjustRightInd w:val="0"/>
        <w:ind w:left="0" w:hanging="142"/>
        <w:jc w:val="both"/>
        <w:rPr>
          <w:rFonts w:asciiTheme="minorBidi" w:hAnsiTheme="minorBidi" w:cstheme="minorBidi"/>
          <w:sz w:val="22"/>
          <w:szCs w:val="22"/>
        </w:rPr>
      </w:pPr>
      <w:r w:rsidRPr="00DA0C61">
        <w:rPr>
          <w:rFonts w:asciiTheme="minorBidi" w:hAnsiTheme="minorBidi" w:cstheme="minorBidi"/>
          <w:sz w:val="22"/>
          <w:szCs w:val="22"/>
        </w:rPr>
        <w:t>2001-2002 Manager &amp; Counselor of “Gastrointestinal Cancer Genetic Counseling Clinic” in RCGLD.</w:t>
      </w:r>
    </w:p>
    <w:p w14:paraId="4F2F5E03" w14:textId="71752F16" w:rsidR="00DB7DF1" w:rsidRPr="00DA0C61" w:rsidRDefault="0013057B" w:rsidP="00DA0C61">
      <w:pPr>
        <w:pStyle w:val="ListParagraph"/>
        <w:widowControl w:val="0"/>
        <w:numPr>
          <w:ilvl w:val="0"/>
          <w:numId w:val="10"/>
        </w:numPr>
        <w:tabs>
          <w:tab w:val="right" w:pos="567"/>
          <w:tab w:val="left" w:pos="1080"/>
          <w:tab w:val="left" w:pos="2880"/>
        </w:tabs>
        <w:autoSpaceDE w:val="0"/>
        <w:autoSpaceDN w:val="0"/>
        <w:adjustRightInd w:val="0"/>
        <w:ind w:left="0" w:hanging="142"/>
        <w:jc w:val="both"/>
        <w:rPr>
          <w:rFonts w:asciiTheme="minorBidi" w:hAnsiTheme="minorBidi" w:cstheme="minorBidi"/>
          <w:sz w:val="22"/>
          <w:szCs w:val="22"/>
        </w:rPr>
      </w:pPr>
      <w:r w:rsidRPr="00DA0C61">
        <w:rPr>
          <w:rFonts w:asciiTheme="minorBidi" w:hAnsiTheme="minorBidi" w:cstheme="minorBidi"/>
          <w:sz w:val="22"/>
          <w:szCs w:val="22"/>
        </w:rPr>
        <w:t xml:space="preserve">2002-2009 </w:t>
      </w:r>
      <w:r w:rsidR="00DB7DF1" w:rsidRPr="00DA0C61">
        <w:rPr>
          <w:rFonts w:asciiTheme="minorBidi" w:hAnsiTheme="minorBidi" w:cstheme="minorBidi"/>
          <w:sz w:val="22"/>
          <w:szCs w:val="22"/>
        </w:rPr>
        <w:t xml:space="preserve">Working part time as a Clinical </w:t>
      </w:r>
      <w:r w:rsidRPr="00DA0C61">
        <w:rPr>
          <w:rFonts w:asciiTheme="minorBidi" w:hAnsiTheme="minorBidi" w:cstheme="minorBidi"/>
          <w:sz w:val="22"/>
          <w:szCs w:val="22"/>
        </w:rPr>
        <w:t>research methodologist &amp; Cancer</w:t>
      </w:r>
      <w:r w:rsidR="00DB7DF1" w:rsidRPr="00DA0C61">
        <w:rPr>
          <w:rFonts w:asciiTheme="minorBidi" w:hAnsiTheme="minorBidi" w:cstheme="minorBidi"/>
          <w:sz w:val="22"/>
          <w:szCs w:val="22"/>
        </w:rPr>
        <w:t xml:space="preserve"> genetic counselor in Human Genetic Dep</w:t>
      </w:r>
      <w:r w:rsidRPr="00DA0C61">
        <w:rPr>
          <w:rFonts w:asciiTheme="minorBidi" w:hAnsiTheme="minorBidi" w:cstheme="minorBidi"/>
          <w:sz w:val="22"/>
          <w:szCs w:val="22"/>
        </w:rPr>
        <w:t>t of Bu-ali Research</w:t>
      </w:r>
      <w:r w:rsidR="003872C1" w:rsidRPr="00DA0C61">
        <w:rPr>
          <w:rFonts w:asciiTheme="minorBidi" w:hAnsiTheme="minorBidi" w:cstheme="minorBidi"/>
          <w:sz w:val="22"/>
          <w:szCs w:val="22"/>
        </w:rPr>
        <w:t xml:space="preserve"> Institute, MUMS,</w:t>
      </w:r>
      <w:r w:rsidR="003872C1" w:rsidRPr="00DA0C61">
        <w:rPr>
          <w:rFonts w:asciiTheme="minorBidi" w:hAnsiTheme="minorBidi" w:cstheme="minorBidi" w:hint="cs"/>
          <w:sz w:val="22"/>
          <w:szCs w:val="22"/>
          <w:rtl/>
        </w:rPr>
        <w:t xml:space="preserve"> </w:t>
      </w:r>
      <w:r w:rsidR="0075348B" w:rsidRPr="00DA0C61">
        <w:rPr>
          <w:rFonts w:asciiTheme="minorBidi" w:hAnsiTheme="minorBidi" w:cstheme="minorBidi"/>
          <w:sz w:val="22"/>
          <w:szCs w:val="22"/>
        </w:rPr>
        <w:t>Mashhad</w:t>
      </w:r>
      <w:r w:rsidR="00DB7DF1" w:rsidRPr="00DA0C61">
        <w:rPr>
          <w:rFonts w:asciiTheme="minorBidi" w:hAnsiTheme="minorBidi" w:cstheme="minorBidi"/>
          <w:sz w:val="22"/>
          <w:szCs w:val="22"/>
        </w:rPr>
        <w:t>, Iran.</w:t>
      </w:r>
    </w:p>
    <w:p w14:paraId="14F8A6C9" w14:textId="19B66D9A" w:rsidR="000D2706" w:rsidRPr="00DA0C61" w:rsidRDefault="000D2706" w:rsidP="00DA0C61">
      <w:pPr>
        <w:pStyle w:val="ListParagraph"/>
        <w:widowControl w:val="0"/>
        <w:tabs>
          <w:tab w:val="right" w:pos="567"/>
          <w:tab w:val="left" w:pos="1080"/>
          <w:tab w:val="left" w:pos="2880"/>
        </w:tabs>
        <w:autoSpaceDE w:val="0"/>
        <w:autoSpaceDN w:val="0"/>
        <w:adjustRightInd w:val="0"/>
        <w:ind w:left="0"/>
        <w:jc w:val="both"/>
        <w:rPr>
          <w:rFonts w:asciiTheme="minorBidi" w:hAnsiTheme="minorBidi" w:cstheme="minorBidi"/>
          <w:sz w:val="22"/>
          <w:szCs w:val="22"/>
        </w:rPr>
      </w:pPr>
    </w:p>
    <w:tbl>
      <w:tblPr>
        <w:tblStyle w:val="TableGrid"/>
        <w:tblW w:w="0" w:type="auto"/>
        <w:tblInd w:w="-572" w:type="dxa"/>
        <w:tblLook w:val="04A0" w:firstRow="1" w:lastRow="0" w:firstColumn="1" w:lastColumn="0" w:noHBand="0" w:noVBand="1"/>
      </w:tblPr>
      <w:tblGrid>
        <w:gridCol w:w="10614"/>
      </w:tblGrid>
      <w:tr w:rsidR="003A2E16" w:rsidRPr="00DA0C61" w14:paraId="3F7B2B61" w14:textId="77777777" w:rsidTr="006D23EA">
        <w:tc>
          <w:tcPr>
            <w:tcW w:w="10746" w:type="dxa"/>
            <w:tcBorders>
              <w:left w:val="nil"/>
              <w:right w:val="nil"/>
            </w:tcBorders>
          </w:tcPr>
          <w:p w14:paraId="7286FBEA" w14:textId="277A3EBF" w:rsidR="003A2E16" w:rsidRPr="00DA0C61" w:rsidRDefault="002E60EE" w:rsidP="00DA0C61">
            <w:pPr>
              <w:pStyle w:val="ListParagraph"/>
              <w:widowControl w:val="0"/>
              <w:tabs>
                <w:tab w:val="right" w:pos="567"/>
                <w:tab w:val="left" w:pos="1080"/>
                <w:tab w:val="left" w:pos="2880"/>
              </w:tabs>
              <w:autoSpaceDE w:val="0"/>
              <w:autoSpaceDN w:val="0"/>
              <w:adjustRightInd w:val="0"/>
              <w:ind w:left="0"/>
              <w:jc w:val="center"/>
              <w:rPr>
                <w:rFonts w:asciiTheme="minorBidi" w:hAnsiTheme="minorBidi" w:cstheme="minorBidi"/>
                <w:b/>
                <w:sz w:val="22"/>
                <w:szCs w:val="22"/>
              </w:rPr>
            </w:pPr>
            <w:r w:rsidRPr="00DA0C61">
              <w:rPr>
                <w:rFonts w:asciiTheme="minorBidi" w:hAnsiTheme="minorBidi" w:cstheme="minorBidi"/>
                <w:b/>
                <w:color w:val="31849B" w:themeColor="accent5" w:themeShade="BF"/>
                <w:sz w:val="22"/>
                <w:szCs w:val="22"/>
              </w:rPr>
              <w:t xml:space="preserve">LECTURE </w:t>
            </w:r>
            <w:r w:rsidRPr="00DA0C61">
              <w:rPr>
                <w:rFonts w:asciiTheme="minorBidi" w:eastAsiaTheme="minorHAnsi" w:hAnsiTheme="minorBidi" w:cstheme="minorBidi"/>
                <w:b/>
                <w:color w:val="31849B" w:themeColor="accent5" w:themeShade="BF"/>
                <w:sz w:val="22"/>
                <w:szCs w:val="22"/>
                <w:lang w:bidi="ar-SA"/>
              </w:rPr>
              <w:t>PRESENTATIONS</w:t>
            </w:r>
          </w:p>
        </w:tc>
      </w:tr>
    </w:tbl>
    <w:p w14:paraId="3C92DB3A" w14:textId="77777777" w:rsidR="004F7A3D" w:rsidRPr="00DA0C61" w:rsidRDefault="004F7A3D" w:rsidP="00DA0C61">
      <w:pPr>
        <w:pStyle w:val="ListParagraph"/>
        <w:widowControl w:val="0"/>
        <w:numPr>
          <w:ilvl w:val="0"/>
          <w:numId w:val="21"/>
        </w:numPr>
        <w:tabs>
          <w:tab w:val="left" w:pos="142"/>
          <w:tab w:val="left" w:pos="2880"/>
        </w:tabs>
        <w:autoSpaceDE w:val="0"/>
        <w:autoSpaceDN w:val="0"/>
        <w:adjustRightInd w:val="0"/>
        <w:ind w:left="-142" w:firstLine="0"/>
        <w:jc w:val="both"/>
        <w:rPr>
          <w:rFonts w:asciiTheme="minorBidi" w:hAnsiTheme="minorBidi" w:cstheme="minorBidi"/>
          <w:sz w:val="22"/>
          <w:szCs w:val="22"/>
        </w:rPr>
      </w:pPr>
      <w:r w:rsidRPr="00DA0C61">
        <w:rPr>
          <w:rFonts w:asciiTheme="minorBidi" w:hAnsiTheme="minorBidi" w:cstheme="minorBidi"/>
          <w:sz w:val="22"/>
          <w:szCs w:val="22"/>
        </w:rPr>
        <w:t>Herbal medicine for gastrointestinal and liver diseases 2020.1.16</w:t>
      </w:r>
    </w:p>
    <w:p w14:paraId="68F10DC5" w14:textId="77777777" w:rsidR="004F7A3D" w:rsidRPr="00DA0C61" w:rsidRDefault="004F7A3D" w:rsidP="00DA0C61">
      <w:pPr>
        <w:pStyle w:val="ListParagraph"/>
        <w:widowControl w:val="0"/>
        <w:numPr>
          <w:ilvl w:val="0"/>
          <w:numId w:val="21"/>
        </w:numPr>
        <w:tabs>
          <w:tab w:val="left" w:pos="142"/>
          <w:tab w:val="left" w:pos="2880"/>
        </w:tabs>
        <w:autoSpaceDE w:val="0"/>
        <w:autoSpaceDN w:val="0"/>
        <w:adjustRightInd w:val="0"/>
        <w:ind w:left="-142" w:firstLine="0"/>
        <w:jc w:val="both"/>
        <w:rPr>
          <w:rFonts w:asciiTheme="minorBidi" w:hAnsiTheme="minorBidi" w:cstheme="minorBidi"/>
          <w:sz w:val="22"/>
          <w:szCs w:val="22"/>
        </w:rPr>
      </w:pPr>
      <w:r w:rsidRPr="00DA0C61">
        <w:rPr>
          <w:rFonts w:asciiTheme="minorBidi" w:hAnsiTheme="minorBidi" w:cstheme="minorBidi"/>
          <w:sz w:val="22"/>
          <w:szCs w:val="22"/>
        </w:rPr>
        <w:t>Inflammatory bowel disease 2020.2.6</w:t>
      </w:r>
    </w:p>
    <w:p w14:paraId="75C88A64" w14:textId="089E5C5D" w:rsidR="00D5531A" w:rsidRPr="00DA0C61" w:rsidRDefault="00D5531A" w:rsidP="00DA0C61">
      <w:pPr>
        <w:pStyle w:val="ListParagraph"/>
        <w:widowControl w:val="0"/>
        <w:numPr>
          <w:ilvl w:val="0"/>
          <w:numId w:val="21"/>
        </w:numPr>
        <w:tabs>
          <w:tab w:val="left" w:pos="142"/>
          <w:tab w:val="left" w:pos="2880"/>
        </w:tabs>
        <w:autoSpaceDE w:val="0"/>
        <w:autoSpaceDN w:val="0"/>
        <w:adjustRightInd w:val="0"/>
        <w:ind w:left="-142" w:firstLine="0"/>
        <w:jc w:val="both"/>
        <w:rPr>
          <w:rFonts w:asciiTheme="minorBidi" w:hAnsiTheme="minorBidi" w:cstheme="minorBidi"/>
          <w:sz w:val="22"/>
          <w:szCs w:val="22"/>
        </w:rPr>
      </w:pPr>
      <w:r w:rsidRPr="00DA0C61">
        <w:rPr>
          <w:rFonts w:asciiTheme="minorBidi" w:hAnsiTheme="minorBidi" w:cstheme="minorBidi"/>
          <w:sz w:val="22"/>
          <w:szCs w:val="22"/>
        </w:rPr>
        <w:t>Inflammatory bowel disease 2020.9.10</w:t>
      </w:r>
    </w:p>
    <w:p w14:paraId="02F63D1B" w14:textId="77777777" w:rsidR="00D5531A" w:rsidRPr="00DA0C61" w:rsidRDefault="00D5531A" w:rsidP="00DA0C61">
      <w:pPr>
        <w:pStyle w:val="ListParagraph"/>
        <w:widowControl w:val="0"/>
        <w:numPr>
          <w:ilvl w:val="0"/>
          <w:numId w:val="21"/>
        </w:numPr>
        <w:tabs>
          <w:tab w:val="left" w:pos="142"/>
          <w:tab w:val="left" w:pos="2880"/>
        </w:tabs>
        <w:autoSpaceDE w:val="0"/>
        <w:autoSpaceDN w:val="0"/>
        <w:adjustRightInd w:val="0"/>
        <w:ind w:left="-142" w:firstLine="0"/>
        <w:jc w:val="both"/>
        <w:rPr>
          <w:rFonts w:asciiTheme="minorBidi" w:hAnsiTheme="minorBidi" w:cstheme="minorBidi"/>
          <w:sz w:val="22"/>
          <w:szCs w:val="22"/>
        </w:rPr>
      </w:pPr>
      <w:r w:rsidRPr="00DA0C61">
        <w:rPr>
          <w:rFonts w:asciiTheme="minorBidi" w:hAnsiTheme="minorBidi" w:cstheme="minorBidi"/>
          <w:sz w:val="22"/>
          <w:szCs w:val="22"/>
        </w:rPr>
        <w:t>Inflammatory bowel disease 2020.10.2</w:t>
      </w:r>
    </w:p>
    <w:p w14:paraId="77948D60" w14:textId="1F8ED77B" w:rsidR="00D5531A" w:rsidRPr="00DA0C61" w:rsidRDefault="00D5531A" w:rsidP="00DA0C61">
      <w:pPr>
        <w:pStyle w:val="ListParagraph"/>
        <w:widowControl w:val="0"/>
        <w:numPr>
          <w:ilvl w:val="0"/>
          <w:numId w:val="21"/>
        </w:numPr>
        <w:tabs>
          <w:tab w:val="left" w:pos="142"/>
          <w:tab w:val="left" w:pos="2880"/>
        </w:tabs>
        <w:autoSpaceDE w:val="0"/>
        <w:autoSpaceDN w:val="0"/>
        <w:adjustRightInd w:val="0"/>
        <w:ind w:left="-142" w:firstLine="0"/>
        <w:jc w:val="both"/>
        <w:rPr>
          <w:rFonts w:asciiTheme="minorBidi" w:hAnsiTheme="minorBidi" w:cstheme="minorBidi"/>
          <w:sz w:val="22"/>
          <w:szCs w:val="22"/>
        </w:rPr>
      </w:pPr>
      <w:r w:rsidRPr="00DA0C61">
        <w:rPr>
          <w:rFonts w:asciiTheme="minorBidi" w:hAnsiTheme="minorBidi" w:cstheme="minorBidi"/>
          <w:sz w:val="22"/>
          <w:szCs w:val="22"/>
        </w:rPr>
        <w:t xml:space="preserve">Diagnostic and therapeutic challenges in </w:t>
      </w:r>
      <w:r w:rsidR="0027322D" w:rsidRPr="00DA0C61">
        <w:rPr>
          <w:rFonts w:asciiTheme="minorBidi" w:hAnsiTheme="minorBidi" w:cstheme="minorBidi"/>
          <w:sz w:val="22"/>
          <w:szCs w:val="22"/>
        </w:rPr>
        <w:t>Barrett</w:t>
      </w:r>
      <w:r w:rsidR="007B0932" w:rsidRPr="00DA0C61">
        <w:rPr>
          <w:rFonts w:asciiTheme="minorBidi" w:hAnsiTheme="minorBidi" w:cstheme="minorBidi"/>
          <w:sz w:val="22"/>
          <w:szCs w:val="22"/>
        </w:rPr>
        <w:t>’</w:t>
      </w:r>
      <w:r w:rsidR="0027322D" w:rsidRPr="00DA0C61">
        <w:rPr>
          <w:rFonts w:asciiTheme="minorBidi" w:hAnsiTheme="minorBidi" w:cstheme="minorBidi"/>
          <w:sz w:val="22"/>
          <w:szCs w:val="22"/>
        </w:rPr>
        <w:t xml:space="preserve">s esophagus </w:t>
      </w:r>
      <w:r w:rsidRPr="00DA0C61">
        <w:rPr>
          <w:rFonts w:asciiTheme="minorBidi" w:hAnsiTheme="minorBidi" w:cstheme="minorBidi"/>
          <w:sz w:val="22"/>
          <w:szCs w:val="22"/>
        </w:rPr>
        <w:t>2020.10.29</w:t>
      </w:r>
    </w:p>
    <w:p w14:paraId="038981CC" w14:textId="3E5225E3" w:rsidR="00D5531A" w:rsidRPr="00DA0C61" w:rsidRDefault="00D5531A" w:rsidP="00DA0C61">
      <w:pPr>
        <w:pStyle w:val="ListParagraph"/>
        <w:widowControl w:val="0"/>
        <w:numPr>
          <w:ilvl w:val="0"/>
          <w:numId w:val="21"/>
        </w:numPr>
        <w:tabs>
          <w:tab w:val="left" w:pos="142"/>
          <w:tab w:val="left" w:pos="2880"/>
        </w:tabs>
        <w:autoSpaceDE w:val="0"/>
        <w:autoSpaceDN w:val="0"/>
        <w:adjustRightInd w:val="0"/>
        <w:ind w:left="-142" w:firstLine="0"/>
        <w:jc w:val="both"/>
        <w:rPr>
          <w:rFonts w:asciiTheme="minorBidi" w:hAnsiTheme="minorBidi" w:cstheme="minorBidi"/>
          <w:sz w:val="22"/>
          <w:szCs w:val="22"/>
        </w:rPr>
      </w:pPr>
      <w:r w:rsidRPr="00DA0C61">
        <w:rPr>
          <w:rFonts w:asciiTheme="minorBidi" w:hAnsiTheme="minorBidi" w:cstheme="minorBidi"/>
          <w:sz w:val="22"/>
          <w:szCs w:val="22"/>
        </w:rPr>
        <w:t xml:space="preserve">Biliary stenosis, RF, bile duct stones </w:t>
      </w:r>
      <w:r w:rsidR="007B0932" w:rsidRPr="00DA0C61">
        <w:rPr>
          <w:rFonts w:asciiTheme="minorBidi" w:hAnsiTheme="minorBidi" w:cstheme="minorBidi"/>
          <w:sz w:val="22"/>
          <w:szCs w:val="22"/>
        </w:rPr>
        <w:t>–</w:t>
      </w:r>
      <w:r w:rsidRPr="00DA0C61">
        <w:rPr>
          <w:rFonts w:asciiTheme="minorBidi" w:hAnsiTheme="minorBidi" w:cstheme="minorBidi"/>
          <w:sz w:val="22"/>
          <w:szCs w:val="22"/>
        </w:rPr>
        <w:t xml:space="preserve"> ICGH2020 2020.12.5</w:t>
      </w:r>
    </w:p>
    <w:p w14:paraId="78C18B27" w14:textId="098340EC" w:rsidR="00922166" w:rsidRPr="00DA0C61" w:rsidRDefault="00922166" w:rsidP="00DA0C61">
      <w:pPr>
        <w:pStyle w:val="ListParagraph"/>
        <w:widowControl w:val="0"/>
        <w:numPr>
          <w:ilvl w:val="0"/>
          <w:numId w:val="21"/>
        </w:numPr>
        <w:tabs>
          <w:tab w:val="left" w:pos="142"/>
          <w:tab w:val="left" w:pos="2880"/>
        </w:tabs>
        <w:autoSpaceDE w:val="0"/>
        <w:autoSpaceDN w:val="0"/>
        <w:adjustRightInd w:val="0"/>
        <w:ind w:left="-142" w:firstLine="0"/>
        <w:jc w:val="both"/>
        <w:rPr>
          <w:rFonts w:asciiTheme="minorBidi" w:hAnsiTheme="minorBidi" w:cstheme="minorBidi"/>
          <w:sz w:val="22"/>
          <w:szCs w:val="22"/>
        </w:rPr>
      </w:pPr>
      <w:r w:rsidRPr="00DA0C61">
        <w:rPr>
          <w:rFonts w:asciiTheme="minorBidi" w:hAnsiTheme="minorBidi" w:cstheme="minorBidi"/>
          <w:sz w:val="22"/>
          <w:szCs w:val="22"/>
        </w:rPr>
        <w:t>Rectal Cancer Webinar 2021.6.21</w:t>
      </w:r>
    </w:p>
    <w:p w14:paraId="74B41E1F" w14:textId="77777777" w:rsidR="00777F71" w:rsidRPr="00DA0C61" w:rsidRDefault="00777F71" w:rsidP="00DA0C61">
      <w:pPr>
        <w:pStyle w:val="ListParagraph"/>
        <w:widowControl w:val="0"/>
        <w:numPr>
          <w:ilvl w:val="0"/>
          <w:numId w:val="21"/>
        </w:numPr>
        <w:tabs>
          <w:tab w:val="left" w:pos="142"/>
          <w:tab w:val="left" w:pos="2880"/>
        </w:tabs>
        <w:autoSpaceDE w:val="0"/>
        <w:autoSpaceDN w:val="0"/>
        <w:adjustRightInd w:val="0"/>
        <w:ind w:left="-142" w:firstLine="0"/>
        <w:jc w:val="both"/>
        <w:rPr>
          <w:rFonts w:asciiTheme="minorBidi" w:hAnsiTheme="minorBidi" w:cstheme="minorBidi"/>
          <w:sz w:val="22"/>
          <w:szCs w:val="22"/>
        </w:rPr>
      </w:pPr>
      <w:r w:rsidRPr="00DA0C61">
        <w:rPr>
          <w:rFonts w:asciiTheme="minorBidi" w:hAnsiTheme="minorBidi" w:cstheme="minorBidi"/>
          <w:sz w:val="22"/>
          <w:szCs w:val="22"/>
        </w:rPr>
        <w:t>The place of budesonide in gastrointestinal diseases 2021.10.14</w:t>
      </w:r>
    </w:p>
    <w:p w14:paraId="72C644CE" w14:textId="6069D433" w:rsidR="00777F71" w:rsidRPr="00DA0C61" w:rsidRDefault="00777F71" w:rsidP="00DA0C61">
      <w:pPr>
        <w:pStyle w:val="ListParagraph"/>
        <w:widowControl w:val="0"/>
        <w:numPr>
          <w:ilvl w:val="0"/>
          <w:numId w:val="21"/>
        </w:numPr>
        <w:tabs>
          <w:tab w:val="left" w:pos="142"/>
          <w:tab w:val="left" w:pos="2880"/>
        </w:tabs>
        <w:autoSpaceDE w:val="0"/>
        <w:autoSpaceDN w:val="0"/>
        <w:adjustRightInd w:val="0"/>
        <w:ind w:left="-142" w:firstLine="0"/>
        <w:jc w:val="both"/>
        <w:rPr>
          <w:rFonts w:asciiTheme="minorBidi" w:hAnsiTheme="minorBidi" w:cstheme="minorBidi"/>
          <w:sz w:val="22"/>
          <w:szCs w:val="22"/>
        </w:rPr>
      </w:pPr>
      <w:r w:rsidRPr="00DA0C61">
        <w:rPr>
          <w:rFonts w:asciiTheme="minorBidi" w:hAnsiTheme="minorBidi" w:cstheme="minorBidi"/>
          <w:sz w:val="22"/>
          <w:szCs w:val="22"/>
        </w:rPr>
        <w:t>Inflammatory Bowel Disease (IBD) News 2021.10.22</w:t>
      </w:r>
    </w:p>
    <w:p w14:paraId="4615FBC2" w14:textId="1F562FD6" w:rsidR="00EA2341" w:rsidRPr="00DA0C61" w:rsidRDefault="00EA2341" w:rsidP="00DA0C61">
      <w:pPr>
        <w:pStyle w:val="ListParagraph"/>
        <w:numPr>
          <w:ilvl w:val="0"/>
          <w:numId w:val="21"/>
        </w:numPr>
        <w:ind w:left="142" w:hanging="284"/>
        <w:rPr>
          <w:rFonts w:asciiTheme="minorBidi" w:hAnsiTheme="minorBidi" w:cstheme="minorBidi"/>
          <w:sz w:val="22"/>
          <w:szCs w:val="22"/>
        </w:rPr>
      </w:pPr>
      <w:r w:rsidRPr="00DA0C61">
        <w:rPr>
          <w:rFonts w:asciiTheme="minorBidi" w:hAnsiTheme="minorBidi" w:cstheme="minorBidi"/>
          <w:sz w:val="22"/>
          <w:szCs w:val="22"/>
        </w:rPr>
        <w:t>Treatment of Crohn</w:t>
      </w:r>
      <w:r w:rsidR="007B0932" w:rsidRPr="00DA0C61">
        <w:rPr>
          <w:rFonts w:asciiTheme="minorBidi" w:hAnsiTheme="minorBidi" w:cstheme="minorBidi"/>
          <w:sz w:val="22"/>
          <w:szCs w:val="22"/>
        </w:rPr>
        <w:t>’</w:t>
      </w:r>
      <w:r w:rsidRPr="00DA0C61">
        <w:rPr>
          <w:rFonts w:asciiTheme="minorBidi" w:hAnsiTheme="minorBidi" w:cstheme="minorBidi"/>
          <w:sz w:val="22"/>
          <w:szCs w:val="22"/>
        </w:rPr>
        <w:t>s disease 2021.11.20</w:t>
      </w:r>
    </w:p>
    <w:p w14:paraId="2DA8CF70" w14:textId="326CA576" w:rsidR="00172034" w:rsidRPr="00DA0C61" w:rsidRDefault="00172034" w:rsidP="00DA0C61">
      <w:pPr>
        <w:tabs>
          <w:tab w:val="left" w:pos="284"/>
        </w:tabs>
        <w:jc w:val="both"/>
        <w:rPr>
          <w:rFonts w:asciiTheme="minorBidi" w:hAnsiTheme="minorBidi" w:cstheme="minorBidi"/>
          <w:b/>
          <w:bCs/>
          <w:sz w:val="22"/>
          <w:szCs w:val="22"/>
        </w:rPr>
      </w:pPr>
    </w:p>
    <w:p w14:paraId="402ACA36" w14:textId="1EC8153C" w:rsidR="002E1BDC" w:rsidRPr="00DA0C61" w:rsidRDefault="002E1BDC" w:rsidP="00DA0C61">
      <w:pPr>
        <w:widowControl w:val="0"/>
        <w:tabs>
          <w:tab w:val="left" w:pos="284"/>
        </w:tabs>
        <w:autoSpaceDE w:val="0"/>
        <w:autoSpaceDN w:val="0"/>
        <w:adjustRightInd w:val="0"/>
        <w:jc w:val="both"/>
        <w:rPr>
          <w:rFonts w:asciiTheme="minorBidi" w:hAnsiTheme="minorBidi" w:cstheme="minorBidi"/>
          <w:sz w:val="22"/>
          <w:szCs w:val="22"/>
          <w:u w:val="single"/>
        </w:rPr>
      </w:pPr>
    </w:p>
    <w:tbl>
      <w:tblPr>
        <w:tblStyle w:val="TableGrid1"/>
        <w:tblW w:w="10632" w:type="dxa"/>
        <w:tblInd w:w="-567" w:type="dxa"/>
        <w:tblLook w:val="04A0" w:firstRow="1" w:lastRow="0" w:firstColumn="1" w:lastColumn="0" w:noHBand="0" w:noVBand="1"/>
      </w:tblPr>
      <w:tblGrid>
        <w:gridCol w:w="10632"/>
      </w:tblGrid>
      <w:tr w:rsidR="00786311" w:rsidRPr="00DA0C61" w14:paraId="0333DC96" w14:textId="77777777" w:rsidTr="002645DA">
        <w:tc>
          <w:tcPr>
            <w:tcW w:w="10632" w:type="dxa"/>
            <w:tcBorders>
              <w:top w:val="single" w:sz="4" w:space="0" w:color="auto"/>
              <w:left w:val="nil"/>
              <w:bottom w:val="single" w:sz="4" w:space="0" w:color="auto"/>
              <w:right w:val="nil"/>
            </w:tcBorders>
            <w:hideMark/>
          </w:tcPr>
          <w:p w14:paraId="24845169" w14:textId="77777777" w:rsidR="00786311" w:rsidRPr="00DA0C61" w:rsidRDefault="00786311" w:rsidP="00DA0C61">
            <w:pPr>
              <w:widowControl w:val="0"/>
              <w:tabs>
                <w:tab w:val="right" w:pos="567"/>
                <w:tab w:val="left" w:pos="1080"/>
                <w:tab w:val="left" w:pos="2880"/>
              </w:tabs>
              <w:autoSpaceDE w:val="0"/>
              <w:autoSpaceDN w:val="0"/>
              <w:adjustRightInd w:val="0"/>
              <w:jc w:val="center"/>
              <w:rPr>
                <w:rFonts w:asciiTheme="minorBidi" w:eastAsia="Times New Roman" w:hAnsiTheme="minorBidi" w:cstheme="minorBidi"/>
                <w:b/>
                <w:sz w:val="22"/>
                <w:szCs w:val="22"/>
                <w:lang w:bidi="fa-IR"/>
              </w:rPr>
            </w:pPr>
            <w:r w:rsidRPr="00DA0C61">
              <w:rPr>
                <w:rFonts w:asciiTheme="minorBidi" w:hAnsiTheme="minorBidi" w:cstheme="minorBidi"/>
                <w:b/>
                <w:color w:val="31849B" w:themeColor="accent5" w:themeShade="BF"/>
                <w:sz w:val="22"/>
                <w:szCs w:val="22"/>
              </w:rPr>
              <w:t>REFERENCES</w:t>
            </w:r>
          </w:p>
        </w:tc>
      </w:tr>
    </w:tbl>
    <w:p w14:paraId="77A2217F" w14:textId="77777777" w:rsidR="00786311" w:rsidRPr="00DA0C61" w:rsidRDefault="00786311" w:rsidP="00DA0C61">
      <w:pPr>
        <w:autoSpaceDE w:val="0"/>
        <w:autoSpaceDN w:val="0"/>
        <w:adjustRightInd w:val="0"/>
        <w:jc w:val="both"/>
        <w:rPr>
          <w:rFonts w:asciiTheme="minorBidi" w:hAnsiTheme="minorBidi" w:cstheme="minorBidi"/>
          <w:sz w:val="22"/>
          <w:szCs w:val="22"/>
        </w:rPr>
      </w:pPr>
    </w:p>
    <w:p w14:paraId="21EBF3C6" w14:textId="3C173D99" w:rsidR="00786311" w:rsidRPr="00DA0C61" w:rsidRDefault="00786311" w:rsidP="00DA0C61">
      <w:pPr>
        <w:numPr>
          <w:ilvl w:val="0"/>
          <w:numId w:val="39"/>
        </w:numPr>
        <w:ind w:left="142" w:hanging="284"/>
        <w:jc w:val="both"/>
        <w:rPr>
          <w:rFonts w:asciiTheme="minorBidi" w:eastAsia="Times New Roman" w:hAnsiTheme="minorBidi" w:cstheme="minorBidi"/>
          <w:bCs/>
          <w:sz w:val="22"/>
          <w:szCs w:val="22"/>
          <w:lang w:bidi="fa-IR"/>
        </w:rPr>
      </w:pPr>
      <w:r w:rsidRPr="00DA0C61">
        <w:rPr>
          <w:rFonts w:asciiTheme="minorBidi" w:eastAsia="Times New Roman" w:hAnsiTheme="minorBidi" w:cstheme="minorBidi"/>
          <w:bCs/>
          <w:sz w:val="22"/>
          <w:szCs w:val="22"/>
          <w:lang w:bidi="fa-IR"/>
        </w:rPr>
        <w:lastRenderedPageBreak/>
        <w:t xml:space="preserve">M.R. zali, M.D., FACG, FAGA Professor of Gastroenterology President- Research Center for Gastroenterology &amp; Liver Disease (RCGLD) SUMS, Tehran, Iran. </w:t>
      </w:r>
      <w:r w:rsidRPr="00DA0C61">
        <w:rPr>
          <w:rFonts w:asciiTheme="minorBidi" w:eastAsia="Times New Roman" w:hAnsiTheme="minorBidi" w:cstheme="minorBidi"/>
          <w:bCs/>
          <w:sz w:val="22"/>
          <w:szCs w:val="22"/>
        </w:rPr>
        <w:t xml:space="preserve">E-mail: </w:t>
      </w:r>
      <w:hyperlink r:id="rId63" w:history="1">
        <w:r w:rsidR="007B0932" w:rsidRPr="00DA0C61">
          <w:rPr>
            <w:rStyle w:val="Hyperlink"/>
            <w:rFonts w:asciiTheme="minorBidi" w:eastAsia="Times New Roman" w:hAnsiTheme="minorBidi" w:cstheme="minorBidi"/>
            <w:bCs/>
            <w:sz w:val="22"/>
            <w:szCs w:val="22"/>
          </w:rPr>
          <w:t>zali@rcgld.org</w:t>
        </w:r>
      </w:hyperlink>
      <w:r w:rsidRPr="00DA0C61">
        <w:rPr>
          <w:rFonts w:asciiTheme="minorBidi" w:eastAsia="Times New Roman" w:hAnsiTheme="minorBidi" w:cstheme="minorBidi"/>
          <w:bCs/>
          <w:sz w:val="22"/>
          <w:szCs w:val="22"/>
        </w:rPr>
        <w:t xml:space="preserve">. Home page: </w:t>
      </w:r>
      <w:hyperlink r:id="rId64" w:history="1">
        <w:r w:rsidRPr="00DA0C61">
          <w:rPr>
            <w:rFonts w:asciiTheme="minorBidi" w:eastAsia="Times New Roman" w:hAnsiTheme="minorBidi" w:cstheme="minorBidi"/>
            <w:bCs/>
            <w:color w:val="0000FF"/>
            <w:sz w:val="22"/>
            <w:szCs w:val="22"/>
            <w:u w:val="single"/>
          </w:rPr>
          <w:t>www.rcgld.org</w:t>
        </w:r>
      </w:hyperlink>
      <w:r w:rsidRPr="00DA0C61">
        <w:rPr>
          <w:rFonts w:asciiTheme="minorBidi" w:eastAsia="Times New Roman" w:hAnsiTheme="minorBidi" w:cstheme="minorBidi"/>
          <w:bCs/>
          <w:sz w:val="22"/>
          <w:szCs w:val="22"/>
        </w:rPr>
        <w:t>. Phone: +98-21-2418871</w:t>
      </w:r>
    </w:p>
    <w:p w14:paraId="73F3B1A4" w14:textId="77777777" w:rsidR="00786311" w:rsidRPr="00DA0C61" w:rsidRDefault="00786311" w:rsidP="00DA0C61">
      <w:pPr>
        <w:numPr>
          <w:ilvl w:val="0"/>
          <w:numId w:val="39"/>
        </w:numPr>
        <w:ind w:left="142" w:hanging="284"/>
        <w:jc w:val="both"/>
        <w:rPr>
          <w:rFonts w:asciiTheme="minorBidi" w:eastAsia="Times New Roman" w:hAnsiTheme="minorBidi" w:cstheme="minorBidi"/>
          <w:bCs/>
          <w:sz w:val="22"/>
          <w:szCs w:val="22"/>
          <w:lang w:bidi="fa-IR"/>
        </w:rPr>
      </w:pPr>
      <w:r w:rsidRPr="00DA0C61">
        <w:rPr>
          <w:rFonts w:asciiTheme="minorBidi" w:eastAsia="Times New Roman" w:hAnsiTheme="minorBidi" w:cstheme="minorBidi"/>
          <w:bCs/>
          <w:sz w:val="22"/>
          <w:szCs w:val="22"/>
          <w:lang w:bidi="fa-IR"/>
        </w:rPr>
        <w:t xml:space="preserve">R. Farid, M.D., FCCP, Professor of Medical Allergy &amp; Immunology Director, Dept. of Clinical Immunology MUMS, Mashhad, Iran. </w:t>
      </w:r>
      <w:r w:rsidRPr="00DA0C61">
        <w:rPr>
          <w:rFonts w:asciiTheme="minorBidi" w:eastAsia="Times New Roman" w:hAnsiTheme="minorBidi" w:cstheme="minorBidi"/>
          <w:bCs/>
          <w:sz w:val="22"/>
          <w:szCs w:val="22"/>
        </w:rPr>
        <w:t xml:space="preserve">E-mail: </w:t>
      </w:r>
      <w:hyperlink r:id="rId65" w:history="1">
        <w:r w:rsidRPr="00DA0C61">
          <w:rPr>
            <w:rFonts w:asciiTheme="minorBidi" w:eastAsia="Times New Roman" w:hAnsiTheme="minorBidi" w:cstheme="minorBidi"/>
            <w:bCs/>
            <w:color w:val="0000FF"/>
            <w:sz w:val="22"/>
            <w:szCs w:val="22"/>
            <w:u w:val="single"/>
          </w:rPr>
          <w:t>rfaridh@yahoo.com</w:t>
        </w:r>
      </w:hyperlink>
      <w:r w:rsidRPr="00DA0C61">
        <w:rPr>
          <w:rFonts w:asciiTheme="minorBidi" w:eastAsia="Times New Roman" w:hAnsiTheme="minorBidi" w:cstheme="minorBidi"/>
          <w:bCs/>
          <w:sz w:val="22"/>
          <w:szCs w:val="22"/>
        </w:rPr>
        <w:t>. Phone: +98-511-8428014</w:t>
      </w:r>
    </w:p>
    <w:p w14:paraId="66F2E20D" w14:textId="77777777" w:rsidR="00786311" w:rsidRPr="00DA0C61" w:rsidRDefault="00786311" w:rsidP="00DA0C61">
      <w:pPr>
        <w:numPr>
          <w:ilvl w:val="0"/>
          <w:numId w:val="39"/>
        </w:numPr>
        <w:ind w:left="142" w:hanging="284"/>
        <w:jc w:val="both"/>
        <w:rPr>
          <w:rFonts w:asciiTheme="minorBidi" w:eastAsia="Times New Roman" w:hAnsiTheme="minorBidi" w:cstheme="minorBidi"/>
          <w:bCs/>
          <w:sz w:val="22"/>
          <w:szCs w:val="22"/>
          <w:lang w:bidi="fa-IR"/>
        </w:rPr>
      </w:pPr>
      <w:r w:rsidRPr="00DA0C61">
        <w:rPr>
          <w:rFonts w:asciiTheme="minorBidi" w:eastAsia="Times New Roman" w:hAnsiTheme="minorBidi" w:cstheme="minorBidi"/>
          <w:bCs/>
          <w:sz w:val="22"/>
          <w:szCs w:val="22"/>
        </w:rPr>
        <w:t xml:space="preserve">M.R. Abbaszadegan, MT (ASCP), Ph.D., ABMG Assistant Professor Director, Division of Human Genetics Head, Bu-Ali Research Institute MUMS, Mashhad, Iran. E-mail: </w:t>
      </w:r>
      <w:hyperlink r:id="rId66" w:history="1">
        <w:r w:rsidRPr="00DA0C61">
          <w:rPr>
            <w:rFonts w:asciiTheme="minorBidi" w:eastAsia="Times New Roman" w:hAnsiTheme="minorBidi" w:cstheme="minorBidi"/>
            <w:bCs/>
            <w:color w:val="0000FF"/>
            <w:sz w:val="22"/>
            <w:szCs w:val="22"/>
            <w:u w:val="single"/>
          </w:rPr>
          <w:t>mabbaszadegan@hotmail.com</w:t>
        </w:r>
      </w:hyperlink>
      <w:r w:rsidRPr="00DA0C61">
        <w:rPr>
          <w:rFonts w:asciiTheme="minorBidi" w:eastAsia="Times New Roman" w:hAnsiTheme="minorBidi" w:cstheme="minorBidi"/>
          <w:bCs/>
          <w:sz w:val="22"/>
          <w:szCs w:val="22"/>
        </w:rPr>
        <w:t>. Phone: +98-511-762-7601</w:t>
      </w:r>
    </w:p>
    <w:p w14:paraId="0ED70822" w14:textId="77777777" w:rsidR="00786311" w:rsidRPr="00DA0C61" w:rsidRDefault="00786311" w:rsidP="00DA0C61">
      <w:pPr>
        <w:numPr>
          <w:ilvl w:val="0"/>
          <w:numId w:val="39"/>
        </w:numPr>
        <w:ind w:left="142" w:hanging="284"/>
        <w:jc w:val="both"/>
        <w:rPr>
          <w:rFonts w:asciiTheme="minorBidi" w:eastAsia="Times New Roman" w:hAnsiTheme="minorBidi" w:cstheme="minorBidi"/>
          <w:bCs/>
          <w:sz w:val="22"/>
          <w:szCs w:val="22"/>
          <w:lang w:bidi="fa-IR"/>
        </w:rPr>
      </w:pPr>
      <w:r w:rsidRPr="00DA0C61">
        <w:rPr>
          <w:rFonts w:asciiTheme="minorBidi" w:eastAsia="Times New Roman" w:hAnsiTheme="minorBidi" w:cstheme="minorBidi"/>
          <w:bCs/>
          <w:sz w:val="22"/>
          <w:szCs w:val="22"/>
        </w:rPr>
        <w:t xml:space="preserve">A. H. Alizadeh, M.D. Professor of Gastroenterology, Dept. of </w:t>
      </w:r>
      <w:proofErr w:type="gramStart"/>
      <w:r w:rsidRPr="00DA0C61">
        <w:rPr>
          <w:rFonts w:asciiTheme="minorBidi" w:eastAsia="Times New Roman" w:hAnsiTheme="minorBidi" w:cstheme="minorBidi"/>
          <w:bCs/>
          <w:sz w:val="22"/>
          <w:szCs w:val="22"/>
        </w:rPr>
        <w:t>Gastroenterology,SUMS</w:t>
      </w:r>
      <w:proofErr w:type="gramEnd"/>
      <w:r w:rsidRPr="00DA0C61">
        <w:rPr>
          <w:rFonts w:asciiTheme="minorBidi" w:eastAsia="Times New Roman" w:hAnsiTheme="minorBidi" w:cstheme="minorBidi"/>
          <w:bCs/>
          <w:sz w:val="22"/>
          <w:szCs w:val="22"/>
        </w:rPr>
        <w:t>, Tehran, Iran.</w:t>
      </w:r>
    </w:p>
    <w:p w14:paraId="6A5FBA0B" w14:textId="77777777" w:rsidR="00786311" w:rsidRPr="00DA0C61" w:rsidRDefault="00786311" w:rsidP="00DA0C61">
      <w:pPr>
        <w:ind w:left="142" w:hanging="284"/>
        <w:jc w:val="both"/>
        <w:rPr>
          <w:rFonts w:asciiTheme="minorBidi" w:eastAsia="Times New Roman" w:hAnsiTheme="minorBidi" w:cstheme="minorBidi"/>
          <w:bCs/>
          <w:sz w:val="22"/>
          <w:szCs w:val="22"/>
          <w:lang w:bidi="fa-IR"/>
        </w:rPr>
      </w:pPr>
      <w:r w:rsidRPr="00DA0C61">
        <w:rPr>
          <w:rFonts w:asciiTheme="minorBidi" w:eastAsia="Times New Roman" w:hAnsiTheme="minorBidi" w:cstheme="minorBidi"/>
          <w:bCs/>
          <w:sz w:val="22"/>
          <w:szCs w:val="22"/>
          <w:lang w:bidi="fa-IR"/>
        </w:rPr>
        <w:t xml:space="preserve">     E-mail: </w:t>
      </w:r>
      <w:hyperlink r:id="rId67" w:history="1">
        <w:r w:rsidRPr="00DA0C61">
          <w:rPr>
            <w:rFonts w:asciiTheme="minorBidi" w:eastAsia="Times New Roman" w:hAnsiTheme="minorBidi" w:cstheme="minorBidi"/>
            <w:bCs/>
            <w:color w:val="0000FF"/>
            <w:sz w:val="22"/>
            <w:szCs w:val="22"/>
            <w:u w:val="single"/>
            <w:lang w:bidi="fa-IR"/>
          </w:rPr>
          <w:t>hmaliver@yahoo.com</w:t>
        </w:r>
      </w:hyperlink>
      <w:r w:rsidRPr="00DA0C61">
        <w:rPr>
          <w:rFonts w:asciiTheme="minorBidi" w:eastAsia="Times New Roman" w:hAnsiTheme="minorBidi" w:cstheme="minorBidi"/>
          <w:bCs/>
          <w:sz w:val="22"/>
          <w:szCs w:val="22"/>
          <w:lang w:bidi="fa-IR"/>
        </w:rPr>
        <w:t>. Phone: +98-912-821-9855</w:t>
      </w:r>
    </w:p>
    <w:p w14:paraId="7CE37350" w14:textId="40D56837" w:rsidR="009C7739" w:rsidRPr="00DA0C61" w:rsidRDefault="009C7739" w:rsidP="00DA0C61">
      <w:pPr>
        <w:widowControl w:val="0"/>
        <w:autoSpaceDE w:val="0"/>
        <w:autoSpaceDN w:val="0"/>
        <w:adjustRightInd w:val="0"/>
        <w:jc w:val="both"/>
        <w:rPr>
          <w:rFonts w:asciiTheme="minorBidi" w:hAnsiTheme="minorBidi" w:cstheme="minorBidi"/>
          <w:sz w:val="22"/>
          <w:szCs w:val="22"/>
          <w:u w:val="single"/>
        </w:rPr>
      </w:pPr>
    </w:p>
    <w:p w14:paraId="560BCF42" w14:textId="1E1B098B" w:rsidR="009C7739" w:rsidRPr="00DA0C61" w:rsidRDefault="009C7739" w:rsidP="00DA0C61">
      <w:pPr>
        <w:widowControl w:val="0"/>
        <w:autoSpaceDE w:val="0"/>
        <w:autoSpaceDN w:val="0"/>
        <w:adjustRightInd w:val="0"/>
        <w:jc w:val="both"/>
        <w:rPr>
          <w:rFonts w:asciiTheme="minorBidi" w:hAnsiTheme="minorBidi" w:cstheme="minorBidi"/>
          <w:sz w:val="22"/>
          <w:szCs w:val="22"/>
          <w:u w:val="single"/>
        </w:rPr>
      </w:pPr>
    </w:p>
    <w:p w14:paraId="61A1F065" w14:textId="6F7EFC2F" w:rsidR="00CC1151" w:rsidRPr="00DA0C61" w:rsidRDefault="00CC1151" w:rsidP="00DA0C61">
      <w:pPr>
        <w:jc w:val="both"/>
        <w:rPr>
          <w:rFonts w:asciiTheme="minorBidi" w:hAnsiTheme="minorBidi" w:cstheme="minorBidi"/>
          <w:sz w:val="22"/>
          <w:szCs w:val="22"/>
          <w:u w:val="single"/>
        </w:rPr>
      </w:pPr>
    </w:p>
    <w:sectPr w:rsidR="00CC1151" w:rsidRPr="00DA0C61" w:rsidSect="008349D3">
      <w:headerReference w:type="even" r:id="rId68"/>
      <w:headerReference w:type="default" r:id="rId69"/>
      <w:footerReference w:type="even" r:id="rId70"/>
      <w:footerReference w:type="default" r:id="rId71"/>
      <w:headerReference w:type="first" r:id="rId72"/>
      <w:footerReference w:type="first" r:id="rId73"/>
      <w:pgSz w:w="12240" w:h="15840"/>
      <w:pgMar w:top="1332" w:right="758" w:bottom="1440" w:left="1440" w:header="227" w:footer="5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031F18F" w14:textId="77777777" w:rsidR="0031074E" w:rsidRDefault="0031074E" w:rsidP="0048469D">
      <w:r>
        <w:separator/>
      </w:r>
    </w:p>
  </w:endnote>
  <w:endnote w:type="continuationSeparator" w:id="0">
    <w:p w14:paraId="11D9203B" w14:textId="77777777" w:rsidR="0031074E" w:rsidRDefault="0031074E" w:rsidP="004846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 Yagut">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6FF" w:usb1="420024FF" w:usb2="02000000" w:usb3="00000000" w:csb0="0000019F" w:csb1="00000000"/>
  </w:font>
  <w:font w:name="Lucida Grande">
    <w:altName w:val="IranNastaliq"/>
    <w:charset w:val="00"/>
    <w:family w:val="auto"/>
    <w:pitch w:val="variable"/>
    <w:sig w:usb0="00000000" w:usb1="5000A1FF" w:usb2="00000000" w:usb3="00000000" w:csb0="000001BF" w:csb1="00000000"/>
  </w:font>
  <w:font w:name="ArialUnicodeMS">
    <w:altName w:val="Times New Roman"/>
    <w:charset w:val="00"/>
    <w:family w:val="roman"/>
    <w:pitch w:val="default"/>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88A299" w14:textId="77777777" w:rsidR="00A223E4" w:rsidRDefault="00A223E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6D738F" w14:textId="77777777" w:rsidR="00A223E4" w:rsidRDefault="00A223E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439E81" w14:textId="77777777" w:rsidR="00A223E4" w:rsidRDefault="00A223E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9891A5C" w14:textId="77777777" w:rsidR="0031074E" w:rsidRDefault="0031074E" w:rsidP="0048469D">
      <w:r>
        <w:separator/>
      </w:r>
    </w:p>
  </w:footnote>
  <w:footnote w:type="continuationSeparator" w:id="0">
    <w:p w14:paraId="55AD5BE7" w14:textId="77777777" w:rsidR="0031074E" w:rsidRDefault="0031074E" w:rsidP="0048469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51ABFA" w14:textId="2060D1C5" w:rsidR="00A223E4" w:rsidRDefault="00A223E4">
    <w:pPr>
      <w:pStyle w:val="Header"/>
    </w:pPr>
    <w:r>
      <w:rPr>
        <w:noProof/>
      </w:rPr>
      <w:pict w14:anchorId="3D5C45E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90208" o:spid="_x0000_s2071" type="#_x0000_t75" style="position:absolute;margin-left:0;margin-top:0;width:892.8pt;height:1262.85pt;z-index:-251657216;mso-position-horizontal:center;mso-position-horizontal-relative:margin;mso-position-vertical:center;mso-position-vertical-relative:margin" o:allowincell="f">
          <v:imagedata r:id="rId1" o:title="00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D665C2" w14:textId="17F1EEB5" w:rsidR="00A223E4" w:rsidRPr="00362323" w:rsidRDefault="00A223E4" w:rsidP="002A4AA5">
    <w:pPr>
      <w:pStyle w:val="Header"/>
      <w:rPr>
        <w:rFonts w:asciiTheme="minorHAnsi" w:hAnsiTheme="minorHAnsi" w:cstheme="minorHAnsi"/>
        <w:color w:val="31849B" w:themeColor="accent5" w:themeShade="BF"/>
        <w:sz w:val="22"/>
        <w:szCs w:val="22"/>
      </w:rPr>
    </w:pPr>
    <w:r>
      <w:rPr>
        <w:rFonts w:asciiTheme="minorHAnsi" w:hAnsiTheme="minorHAnsi" w:cstheme="minorHAnsi"/>
        <w:noProof/>
        <w:color w:val="31849B" w:themeColor="accent5" w:themeShade="BF"/>
        <w:sz w:val="22"/>
        <w:szCs w:val="22"/>
      </w:rPr>
      <w:pict w14:anchorId="375F560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90209" o:spid="_x0000_s2072" type="#_x0000_t75" style="position:absolute;margin-left:0;margin-top:0;width:892.8pt;height:1262.85pt;z-index:-251656192;mso-position-horizontal:center;mso-position-horizontal-relative:margin;mso-position-vertical:center;mso-position-vertical-relative:margin" o:allowincell="f">
          <v:imagedata r:id="rId1" o:title="0001"/>
          <w10:wrap anchorx="margin" anchory="margin"/>
        </v:shape>
      </w:pict>
    </w:r>
    <w:r w:rsidRPr="00362323">
      <w:rPr>
        <w:rFonts w:asciiTheme="minorHAnsi" w:hAnsiTheme="minorHAnsi" w:cstheme="minorHAnsi"/>
        <w:color w:val="31849B" w:themeColor="accent5" w:themeShade="BF"/>
        <w:sz w:val="22"/>
        <w:szCs w:val="22"/>
      </w:rPr>
      <w:t>Hamid Asadzadeh Aghdaei</w:t>
    </w:r>
  </w:p>
  <w:p w14:paraId="06FB3211" w14:textId="6A9F3FCF" w:rsidR="00A223E4" w:rsidRDefault="00A223E4" w:rsidP="002A4AA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43D2EF" w14:textId="08833FA6" w:rsidR="00A223E4" w:rsidRDefault="00A223E4">
    <w:pPr>
      <w:pStyle w:val="Header"/>
    </w:pPr>
    <w:r>
      <w:rPr>
        <w:noProof/>
      </w:rPr>
      <w:pict w14:anchorId="2E2D71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90207" o:spid="_x0000_s2070" type="#_x0000_t75" style="position:absolute;margin-left:0;margin-top:0;width:892.8pt;height:1262.85pt;z-index:-251658240;mso-position-horizontal:center;mso-position-horizontal-relative:margin;mso-position-vertical:center;mso-position-vertical-relative:margin" o:allowincell="f">
          <v:imagedata r:id="rId1" o:title="000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7720F5"/>
    <w:multiLevelType w:val="hybridMultilevel"/>
    <w:tmpl w:val="11B4651C"/>
    <w:lvl w:ilvl="0" w:tplc="0409000F">
      <w:start w:val="1"/>
      <w:numFmt w:val="decimal"/>
      <w:lvlText w:val="%1."/>
      <w:lvlJc w:val="left"/>
      <w:pPr>
        <w:ind w:left="1166" w:hanging="360"/>
      </w:pPr>
    </w:lvl>
    <w:lvl w:ilvl="1" w:tplc="04090019" w:tentative="1">
      <w:start w:val="1"/>
      <w:numFmt w:val="lowerLetter"/>
      <w:lvlText w:val="%2."/>
      <w:lvlJc w:val="left"/>
      <w:pPr>
        <w:ind w:left="1886" w:hanging="360"/>
      </w:pPr>
    </w:lvl>
    <w:lvl w:ilvl="2" w:tplc="0409001B" w:tentative="1">
      <w:start w:val="1"/>
      <w:numFmt w:val="lowerRoman"/>
      <w:lvlText w:val="%3."/>
      <w:lvlJc w:val="right"/>
      <w:pPr>
        <w:ind w:left="2606" w:hanging="180"/>
      </w:pPr>
    </w:lvl>
    <w:lvl w:ilvl="3" w:tplc="0409000F" w:tentative="1">
      <w:start w:val="1"/>
      <w:numFmt w:val="decimal"/>
      <w:lvlText w:val="%4."/>
      <w:lvlJc w:val="left"/>
      <w:pPr>
        <w:ind w:left="3326" w:hanging="360"/>
      </w:pPr>
    </w:lvl>
    <w:lvl w:ilvl="4" w:tplc="04090019" w:tentative="1">
      <w:start w:val="1"/>
      <w:numFmt w:val="lowerLetter"/>
      <w:lvlText w:val="%5."/>
      <w:lvlJc w:val="left"/>
      <w:pPr>
        <w:ind w:left="4046" w:hanging="360"/>
      </w:pPr>
    </w:lvl>
    <w:lvl w:ilvl="5" w:tplc="0409001B" w:tentative="1">
      <w:start w:val="1"/>
      <w:numFmt w:val="lowerRoman"/>
      <w:lvlText w:val="%6."/>
      <w:lvlJc w:val="right"/>
      <w:pPr>
        <w:ind w:left="4766" w:hanging="180"/>
      </w:pPr>
    </w:lvl>
    <w:lvl w:ilvl="6" w:tplc="0409000F" w:tentative="1">
      <w:start w:val="1"/>
      <w:numFmt w:val="decimal"/>
      <w:lvlText w:val="%7."/>
      <w:lvlJc w:val="left"/>
      <w:pPr>
        <w:ind w:left="5486" w:hanging="360"/>
      </w:pPr>
    </w:lvl>
    <w:lvl w:ilvl="7" w:tplc="04090019" w:tentative="1">
      <w:start w:val="1"/>
      <w:numFmt w:val="lowerLetter"/>
      <w:lvlText w:val="%8."/>
      <w:lvlJc w:val="left"/>
      <w:pPr>
        <w:ind w:left="6206" w:hanging="360"/>
      </w:pPr>
    </w:lvl>
    <w:lvl w:ilvl="8" w:tplc="0409001B" w:tentative="1">
      <w:start w:val="1"/>
      <w:numFmt w:val="lowerRoman"/>
      <w:lvlText w:val="%9."/>
      <w:lvlJc w:val="right"/>
      <w:pPr>
        <w:ind w:left="6926" w:hanging="180"/>
      </w:pPr>
    </w:lvl>
  </w:abstractNum>
  <w:abstractNum w:abstractNumId="1" w15:restartNumberingAfterBreak="0">
    <w:nsid w:val="07C95078"/>
    <w:multiLevelType w:val="hybridMultilevel"/>
    <w:tmpl w:val="16A2A20A"/>
    <w:lvl w:ilvl="0" w:tplc="D2E64054">
      <w:start w:val="1"/>
      <w:numFmt w:val="decimal"/>
      <w:lvlText w:val="%1."/>
      <w:lvlJc w:val="left"/>
      <w:pPr>
        <w:ind w:left="720" w:hanging="360"/>
      </w:pPr>
      <w:rPr>
        <w:b w:val="0"/>
        <w:bCs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DB5F87"/>
    <w:multiLevelType w:val="hybridMultilevel"/>
    <w:tmpl w:val="C3E813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B3A6D1C"/>
    <w:multiLevelType w:val="hybridMultilevel"/>
    <w:tmpl w:val="F9A24922"/>
    <w:lvl w:ilvl="0" w:tplc="E8742A3E">
      <w:start w:val="1"/>
      <w:numFmt w:val="decimal"/>
      <w:lvlText w:val="%1."/>
      <w:lvlJc w:val="left"/>
      <w:pPr>
        <w:ind w:left="450" w:hanging="360"/>
      </w:pPr>
      <w:rPr>
        <w:sz w:val="18"/>
        <w:szCs w:val="18"/>
      </w:rPr>
    </w:lvl>
    <w:lvl w:ilvl="1" w:tplc="04090019">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4" w15:restartNumberingAfterBreak="0">
    <w:nsid w:val="0C9D09C9"/>
    <w:multiLevelType w:val="hybridMultilevel"/>
    <w:tmpl w:val="BC84C06E"/>
    <w:lvl w:ilvl="0" w:tplc="E8742A3E">
      <w:start w:val="1"/>
      <w:numFmt w:val="decimal"/>
      <w:lvlText w:val="%1."/>
      <w:lvlJc w:val="left"/>
      <w:pPr>
        <w:ind w:left="450" w:hanging="360"/>
      </w:pPr>
      <w:rPr>
        <w:sz w:val="18"/>
        <w:szCs w:val="18"/>
      </w:rPr>
    </w:lvl>
    <w:lvl w:ilvl="1" w:tplc="04090019">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5" w15:restartNumberingAfterBreak="0">
    <w:nsid w:val="125330B3"/>
    <w:multiLevelType w:val="multilevel"/>
    <w:tmpl w:val="EAE608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49A7F3B"/>
    <w:multiLevelType w:val="hybridMultilevel"/>
    <w:tmpl w:val="B3565804"/>
    <w:lvl w:ilvl="0" w:tplc="0409000F">
      <w:start w:val="1"/>
      <w:numFmt w:val="decimal"/>
      <w:lvlText w:val="%1."/>
      <w:lvlJc w:val="left"/>
      <w:pPr>
        <w:ind w:left="1571" w:hanging="360"/>
      </w:pPr>
    </w:lvl>
    <w:lvl w:ilvl="1" w:tplc="04090009">
      <w:start w:val="1"/>
      <w:numFmt w:val="bullet"/>
      <w:lvlText w:val=""/>
      <w:lvlJc w:val="left"/>
      <w:pPr>
        <w:ind w:left="2291" w:hanging="360"/>
      </w:pPr>
      <w:rPr>
        <w:rFonts w:ascii="Wingdings" w:hAnsi="Wingdings" w:hint="default"/>
      </w:r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7" w15:restartNumberingAfterBreak="0">
    <w:nsid w:val="156863BB"/>
    <w:multiLevelType w:val="hybridMultilevel"/>
    <w:tmpl w:val="924607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59B1F3A"/>
    <w:multiLevelType w:val="hybridMultilevel"/>
    <w:tmpl w:val="671AE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6601251"/>
    <w:multiLevelType w:val="hybridMultilevel"/>
    <w:tmpl w:val="B8D2FA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7C80216"/>
    <w:multiLevelType w:val="hybridMultilevel"/>
    <w:tmpl w:val="DC1E2D22"/>
    <w:lvl w:ilvl="0" w:tplc="F9B05E4A">
      <w:start w:val="1"/>
      <w:numFmt w:val="decimal"/>
      <w:lvlText w:val="%1."/>
      <w:lvlJc w:val="left"/>
      <w:pPr>
        <w:ind w:left="720" w:hanging="360"/>
      </w:pPr>
      <w:rPr>
        <w:rFonts w:hint="default"/>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01F0EAA"/>
    <w:multiLevelType w:val="hybridMultilevel"/>
    <w:tmpl w:val="9E4C397A"/>
    <w:lvl w:ilvl="0" w:tplc="A0BA7FBE">
      <w:start w:val="1"/>
      <w:numFmt w:val="decimal"/>
      <w:lvlText w:val="%1."/>
      <w:lvlJc w:val="left"/>
      <w:pPr>
        <w:ind w:left="450" w:hanging="360"/>
      </w:pPr>
      <w:rPr>
        <w:b w:val="0"/>
        <w:bCs w:val="0"/>
        <w:sz w:val="24"/>
        <w:szCs w:val="24"/>
      </w:r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12" w15:restartNumberingAfterBreak="0">
    <w:nsid w:val="22C76B07"/>
    <w:multiLevelType w:val="hybridMultilevel"/>
    <w:tmpl w:val="C82A8D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0C41D8D"/>
    <w:multiLevelType w:val="hybridMultilevel"/>
    <w:tmpl w:val="59768C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5C50E47"/>
    <w:multiLevelType w:val="hybridMultilevel"/>
    <w:tmpl w:val="52AE64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6C55653"/>
    <w:multiLevelType w:val="hybridMultilevel"/>
    <w:tmpl w:val="DABCEE2A"/>
    <w:lvl w:ilvl="0" w:tplc="3B5E126E">
      <w:start w:val="1"/>
      <w:numFmt w:val="decimal"/>
      <w:lvlText w:val="%1."/>
      <w:lvlJc w:val="left"/>
      <w:pPr>
        <w:ind w:left="720" w:hanging="360"/>
      </w:pPr>
      <w:rPr>
        <w:rFonts w:hint="default"/>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0E3740B"/>
    <w:multiLevelType w:val="hybridMultilevel"/>
    <w:tmpl w:val="E5BC0E50"/>
    <w:lvl w:ilvl="0" w:tplc="66F2C04A">
      <w:start w:val="1"/>
      <w:numFmt w:val="decimal"/>
      <w:lvlText w:val="%1."/>
      <w:lvlJc w:val="left"/>
      <w:pPr>
        <w:ind w:left="720" w:hanging="360"/>
      </w:pPr>
      <w:rPr>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2E765D3"/>
    <w:multiLevelType w:val="hybridMultilevel"/>
    <w:tmpl w:val="B05C3E86"/>
    <w:lvl w:ilvl="0" w:tplc="0409000F">
      <w:start w:val="1"/>
      <w:numFmt w:val="decimal"/>
      <w:lvlText w:val="%1."/>
      <w:lvlJc w:val="left"/>
      <w:pPr>
        <w:ind w:left="45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8" w15:restartNumberingAfterBreak="0">
    <w:nsid w:val="44425164"/>
    <w:multiLevelType w:val="hybridMultilevel"/>
    <w:tmpl w:val="4A4E1CF4"/>
    <w:lvl w:ilvl="0" w:tplc="F190A68A">
      <w:start w:val="1"/>
      <w:numFmt w:val="decimal"/>
      <w:lvlText w:val="%1."/>
      <w:lvlJc w:val="left"/>
      <w:pPr>
        <w:ind w:left="360" w:hanging="360"/>
      </w:pPr>
      <w:rPr>
        <w:rFonts w:hint="default"/>
        <w:sz w:val="18"/>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47EE2E9E"/>
    <w:multiLevelType w:val="hybridMultilevel"/>
    <w:tmpl w:val="26A29B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8360E47"/>
    <w:multiLevelType w:val="multilevel"/>
    <w:tmpl w:val="D34A46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0661617"/>
    <w:multiLevelType w:val="hybridMultilevel"/>
    <w:tmpl w:val="356E2D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29D2990"/>
    <w:multiLevelType w:val="hybridMultilevel"/>
    <w:tmpl w:val="6A0E22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60A10AC"/>
    <w:multiLevelType w:val="hybridMultilevel"/>
    <w:tmpl w:val="03529996"/>
    <w:lvl w:ilvl="0" w:tplc="04090001">
      <w:start w:val="1"/>
      <w:numFmt w:val="bullet"/>
      <w:lvlText w:val=""/>
      <w:lvlJc w:val="left"/>
      <w:pPr>
        <w:ind w:left="862" w:hanging="360"/>
      </w:pPr>
      <w:rPr>
        <w:rFonts w:ascii="Symbol" w:hAnsi="Symbol"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24" w15:restartNumberingAfterBreak="0">
    <w:nsid w:val="5BA804EA"/>
    <w:multiLevelType w:val="hybridMultilevel"/>
    <w:tmpl w:val="0DAE1248"/>
    <w:lvl w:ilvl="0" w:tplc="0409000F">
      <w:start w:val="1"/>
      <w:numFmt w:val="decimal"/>
      <w:lvlText w:val="%1."/>
      <w:lvlJc w:val="left"/>
      <w:pPr>
        <w:ind w:left="450" w:hanging="360"/>
      </w:p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5" w15:restartNumberingAfterBreak="0">
    <w:nsid w:val="5DA4371E"/>
    <w:multiLevelType w:val="hybridMultilevel"/>
    <w:tmpl w:val="C84808C0"/>
    <w:lvl w:ilvl="0" w:tplc="2B4EBCE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FE47006"/>
    <w:multiLevelType w:val="hybridMultilevel"/>
    <w:tmpl w:val="23AE42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3E91FF6"/>
    <w:multiLevelType w:val="hybridMultilevel"/>
    <w:tmpl w:val="7C52D41A"/>
    <w:lvl w:ilvl="0" w:tplc="B83C7D0A">
      <w:start w:val="1"/>
      <w:numFmt w:val="decimal"/>
      <w:lvlText w:val="%1."/>
      <w:lvlJc w:val="left"/>
      <w:pPr>
        <w:ind w:left="720" w:hanging="360"/>
      </w:pPr>
      <w:rPr>
        <w:b w:val="0"/>
        <w:bCs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69079AA"/>
    <w:multiLevelType w:val="hybridMultilevel"/>
    <w:tmpl w:val="F4EE007C"/>
    <w:lvl w:ilvl="0" w:tplc="885E21D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81958E4"/>
    <w:multiLevelType w:val="hybridMultilevel"/>
    <w:tmpl w:val="B5D4FC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84D2BF0"/>
    <w:multiLevelType w:val="hybridMultilevel"/>
    <w:tmpl w:val="8F483E00"/>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1" w15:restartNumberingAfterBreak="0">
    <w:nsid w:val="686C558C"/>
    <w:multiLevelType w:val="hybridMultilevel"/>
    <w:tmpl w:val="6C52FD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89C6E2E"/>
    <w:multiLevelType w:val="hybridMultilevel"/>
    <w:tmpl w:val="681ED0C2"/>
    <w:lvl w:ilvl="0" w:tplc="0409000F">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33" w15:restartNumberingAfterBreak="0">
    <w:nsid w:val="6B254A48"/>
    <w:multiLevelType w:val="hybridMultilevel"/>
    <w:tmpl w:val="4522B2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B3A5744"/>
    <w:multiLevelType w:val="hybridMultilevel"/>
    <w:tmpl w:val="38568D20"/>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5" w15:restartNumberingAfterBreak="0">
    <w:nsid w:val="6C8A3EF4"/>
    <w:multiLevelType w:val="hybridMultilevel"/>
    <w:tmpl w:val="5CB02546"/>
    <w:lvl w:ilvl="0" w:tplc="E8742A3E">
      <w:start w:val="1"/>
      <w:numFmt w:val="decimal"/>
      <w:lvlText w:val="%1."/>
      <w:lvlJc w:val="left"/>
      <w:pPr>
        <w:ind w:left="450" w:hanging="360"/>
      </w:pPr>
      <w:rPr>
        <w:sz w:val="18"/>
        <w:szCs w:val="18"/>
      </w:rPr>
    </w:lvl>
    <w:lvl w:ilvl="1" w:tplc="04090019">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36" w15:restartNumberingAfterBreak="0">
    <w:nsid w:val="6F235D74"/>
    <w:multiLevelType w:val="multilevel"/>
    <w:tmpl w:val="D47A0D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FC34E1B"/>
    <w:multiLevelType w:val="hybridMultilevel"/>
    <w:tmpl w:val="4D40EA2E"/>
    <w:lvl w:ilvl="0" w:tplc="04090009">
      <w:start w:val="1"/>
      <w:numFmt w:val="bullet"/>
      <w:lvlText w:val=""/>
      <w:lvlJc w:val="left"/>
      <w:pPr>
        <w:ind w:left="1571" w:hanging="360"/>
      </w:pPr>
      <w:rPr>
        <w:rFonts w:ascii="Wingdings" w:hAnsi="Wingdings"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38" w15:restartNumberingAfterBreak="0">
    <w:nsid w:val="782501C5"/>
    <w:multiLevelType w:val="hybridMultilevel"/>
    <w:tmpl w:val="9894DD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82D2E28"/>
    <w:multiLevelType w:val="hybridMultilevel"/>
    <w:tmpl w:val="A9B2B5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CAD43C3"/>
    <w:multiLevelType w:val="hybridMultilevel"/>
    <w:tmpl w:val="9C2A6DB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11"/>
  </w:num>
  <w:num w:numId="3">
    <w:abstractNumId w:val="14"/>
  </w:num>
  <w:num w:numId="4">
    <w:abstractNumId w:val="6"/>
  </w:num>
  <w:num w:numId="5">
    <w:abstractNumId w:val="32"/>
  </w:num>
  <w:num w:numId="6">
    <w:abstractNumId w:val="22"/>
  </w:num>
  <w:num w:numId="7">
    <w:abstractNumId w:val="16"/>
  </w:num>
  <w:num w:numId="8">
    <w:abstractNumId w:val="38"/>
  </w:num>
  <w:num w:numId="9">
    <w:abstractNumId w:val="37"/>
  </w:num>
  <w:num w:numId="10">
    <w:abstractNumId w:val="7"/>
  </w:num>
  <w:num w:numId="11">
    <w:abstractNumId w:val="23"/>
  </w:num>
  <w:num w:numId="12">
    <w:abstractNumId w:val="12"/>
  </w:num>
  <w:num w:numId="13">
    <w:abstractNumId w:val="39"/>
  </w:num>
  <w:num w:numId="14">
    <w:abstractNumId w:val="26"/>
  </w:num>
  <w:num w:numId="15">
    <w:abstractNumId w:val="31"/>
  </w:num>
  <w:num w:numId="16">
    <w:abstractNumId w:val="0"/>
  </w:num>
  <w:num w:numId="17">
    <w:abstractNumId w:val="10"/>
  </w:num>
  <w:num w:numId="18">
    <w:abstractNumId w:val="30"/>
  </w:num>
  <w:num w:numId="19">
    <w:abstractNumId w:val="17"/>
  </w:num>
  <w:num w:numId="20">
    <w:abstractNumId w:val="9"/>
  </w:num>
  <w:num w:numId="21">
    <w:abstractNumId w:val="15"/>
  </w:num>
  <w:num w:numId="22">
    <w:abstractNumId w:val="18"/>
  </w:num>
  <w:num w:numId="23">
    <w:abstractNumId w:val="20"/>
  </w:num>
  <w:num w:numId="24">
    <w:abstractNumId w:val="24"/>
  </w:num>
  <w:num w:numId="25">
    <w:abstractNumId w:val="5"/>
  </w:num>
  <w:num w:numId="26">
    <w:abstractNumId w:val="36"/>
  </w:num>
  <w:num w:numId="27">
    <w:abstractNumId w:val="35"/>
  </w:num>
  <w:num w:numId="28">
    <w:abstractNumId w:val="34"/>
  </w:num>
  <w:num w:numId="29">
    <w:abstractNumId w:val="3"/>
  </w:num>
  <w:num w:numId="30">
    <w:abstractNumId w:val="19"/>
  </w:num>
  <w:num w:numId="31">
    <w:abstractNumId w:val="8"/>
  </w:num>
  <w:num w:numId="32">
    <w:abstractNumId w:val="40"/>
  </w:num>
  <w:num w:numId="33">
    <w:abstractNumId w:val="2"/>
  </w:num>
  <w:num w:numId="34">
    <w:abstractNumId w:val="21"/>
  </w:num>
  <w:num w:numId="35">
    <w:abstractNumId w:val="28"/>
  </w:num>
  <w:num w:numId="36">
    <w:abstractNumId w:val="25"/>
  </w:num>
  <w:num w:numId="37">
    <w:abstractNumId w:val="33"/>
  </w:num>
  <w:num w:numId="38">
    <w:abstractNumId w:val="29"/>
  </w:num>
  <w:num w:numId="3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
  </w:num>
  <w:num w:numId="41">
    <w:abstractNumId w:val="27"/>
  </w:num>
  <w:num w:numId="4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hideSpellingErrors/>
  <w:proofState w:grammar="clean"/>
  <w:defaultTabStop w:val="720"/>
  <w:characterSpacingControl w:val="doNotCompress"/>
  <w:hdrShapeDefaults>
    <o:shapedefaults v:ext="edit" spidmax="2073"/>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Layout" w:val="&lt;ENLayout&gt;&lt;Style&gt;Vancouver&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s>
  <w:rsids>
    <w:rsidRoot w:val="0083464F"/>
    <w:rsid w:val="00005F7D"/>
    <w:rsid w:val="00006856"/>
    <w:rsid w:val="000151BE"/>
    <w:rsid w:val="000210BA"/>
    <w:rsid w:val="00025BDE"/>
    <w:rsid w:val="000276D9"/>
    <w:rsid w:val="00040B49"/>
    <w:rsid w:val="00041E6F"/>
    <w:rsid w:val="00042640"/>
    <w:rsid w:val="00046829"/>
    <w:rsid w:val="00053D94"/>
    <w:rsid w:val="0005688C"/>
    <w:rsid w:val="0006002D"/>
    <w:rsid w:val="00060D94"/>
    <w:rsid w:val="0006289C"/>
    <w:rsid w:val="00063E8D"/>
    <w:rsid w:val="00070742"/>
    <w:rsid w:val="0007239A"/>
    <w:rsid w:val="0007467B"/>
    <w:rsid w:val="0008210D"/>
    <w:rsid w:val="0008446D"/>
    <w:rsid w:val="000874AE"/>
    <w:rsid w:val="00090CD9"/>
    <w:rsid w:val="000924C9"/>
    <w:rsid w:val="00092B11"/>
    <w:rsid w:val="000976DE"/>
    <w:rsid w:val="00097F07"/>
    <w:rsid w:val="00097FCA"/>
    <w:rsid w:val="000A0AAA"/>
    <w:rsid w:val="000A0B6F"/>
    <w:rsid w:val="000A283B"/>
    <w:rsid w:val="000A330C"/>
    <w:rsid w:val="000A3F2A"/>
    <w:rsid w:val="000A49AE"/>
    <w:rsid w:val="000A4F87"/>
    <w:rsid w:val="000B0288"/>
    <w:rsid w:val="000B356C"/>
    <w:rsid w:val="000B75D2"/>
    <w:rsid w:val="000C1265"/>
    <w:rsid w:val="000C246D"/>
    <w:rsid w:val="000C3181"/>
    <w:rsid w:val="000C3A1B"/>
    <w:rsid w:val="000C5A62"/>
    <w:rsid w:val="000C7411"/>
    <w:rsid w:val="000C7D42"/>
    <w:rsid w:val="000D2706"/>
    <w:rsid w:val="000D4A3B"/>
    <w:rsid w:val="000E1E31"/>
    <w:rsid w:val="000E1E6A"/>
    <w:rsid w:val="000E2A87"/>
    <w:rsid w:val="000E3A98"/>
    <w:rsid w:val="000E3AC2"/>
    <w:rsid w:val="000E6A56"/>
    <w:rsid w:val="000F59D5"/>
    <w:rsid w:val="00100479"/>
    <w:rsid w:val="00103401"/>
    <w:rsid w:val="00106DF7"/>
    <w:rsid w:val="00115126"/>
    <w:rsid w:val="00117706"/>
    <w:rsid w:val="00127DA3"/>
    <w:rsid w:val="0013057B"/>
    <w:rsid w:val="00141E13"/>
    <w:rsid w:val="00151759"/>
    <w:rsid w:val="00151CA6"/>
    <w:rsid w:val="00151E82"/>
    <w:rsid w:val="00152738"/>
    <w:rsid w:val="0015795C"/>
    <w:rsid w:val="00160A8F"/>
    <w:rsid w:val="00162155"/>
    <w:rsid w:val="001644AC"/>
    <w:rsid w:val="001645F2"/>
    <w:rsid w:val="00172034"/>
    <w:rsid w:val="00173565"/>
    <w:rsid w:val="00180754"/>
    <w:rsid w:val="001816AE"/>
    <w:rsid w:val="00181F41"/>
    <w:rsid w:val="001861B2"/>
    <w:rsid w:val="001974CC"/>
    <w:rsid w:val="001A00E6"/>
    <w:rsid w:val="001A0589"/>
    <w:rsid w:val="001A3F20"/>
    <w:rsid w:val="001A72D4"/>
    <w:rsid w:val="001B4434"/>
    <w:rsid w:val="001C0D48"/>
    <w:rsid w:val="001C1302"/>
    <w:rsid w:val="001C3C70"/>
    <w:rsid w:val="001D1B1A"/>
    <w:rsid w:val="001D451B"/>
    <w:rsid w:val="001D6057"/>
    <w:rsid w:val="001D7B9D"/>
    <w:rsid w:val="001E023C"/>
    <w:rsid w:val="001E3AFC"/>
    <w:rsid w:val="001E3D92"/>
    <w:rsid w:val="001F67B3"/>
    <w:rsid w:val="00200C03"/>
    <w:rsid w:val="00203333"/>
    <w:rsid w:val="00203B2D"/>
    <w:rsid w:val="00204A12"/>
    <w:rsid w:val="00210C63"/>
    <w:rsid w:val="0021231F"/>
    <w:rsid w:val="00212D87"/>
    <w:rsid w:val="0021659D"/>
    <w:rsid w:val="002172BA"/>
    <w:rsid w:val="00223951"/>
    <w:rsid w:val="00226F13"/>
    <w:rsid w:val="002311F8"/>
    <w:rsid w:val="00241081"/>
    <w:rsid w:val="0024697B"/>
    <w:rsid w:val="00252EF4"/>
    <w:rsid w:val="002531E0"/>
    <w:rsid w:val="0025418F"/>
    <w:rsid w:val="00255745"/>
    <w:rsid w:val="00257AC7"/>
    <w:rsid w:val="00261C4C"/>
    <w:rsid w:val="00263FCF"/>
    <w:rsid w:val="002645DA"/>
    <w:rsid w:val="00267231"/>
    <w:rsid w:val="002718AB"/>
    <w:rsid w:val="002726E7"/>
    <w:rsid w:val="0027322D"/>
    <w:rsid w:val="002746C6"/>
    <w:rsid w:val="00287798"/>
    <w:rsid w:val="00287B69"/>
    <w:rsid w:val="00292B7E"/>
    <w:rsid w:val="00294638"/>
    <w:rsid w:val="00295065"/>
    <w:rsid w:val="002971D3"/>
    <w:rsid w:val="002A0140"/>
    <w:rsid w:val="002A4AA5"/>
    <w:rsid w:val="002A6413"/>
    <w:rsid w:val="002A6EBB"/>
    <w:rsid w:val="002B13DB"/>
    <w:rsid w:val="002B738B"/>
    <w:rsid w:val="002C1BF7"/>
    <w:rsid w:val="002C5B73"/>
    <w:rsid w:val="002C6BC4"/>
    <w:rsid w:val="002D1DBA"/>
    <w:rsid w:val="002D76C0"/>
    <w:rsid w:val="002E1BDC"/>
    <w:rsid w:val="002E2824"/>
    <w:rsid w:val="002E2E31"/>
    <w:rsid w:val="002E60EE"/>
    <w:rsid w:val="002F1A49"/>
    <w:rsid w:val="002F263A"/>
    <w:rsid w:val="002F4365"/>
    <w:rsid w:val="003007CB"/>
    <w:rsid w:val="00303F02"/>
    <w:rsid w:val="00303FF3"/>
    <w:rsid w:val="00305A3F"/>
    <w:rsid w:val="0031074E"/>
    <w:rsid w:val="00310A03"/>
    <w:rsid w:val="00311017"/>
    <w:rsid w:val="00322A18"/>
    <w:rsid w:val="00325097"/>
    <w:rsid w:val="003271A6"/>
    <w:rsid w:val="00327D37"/>
    <w:rsid w:val="00330C20"/>
    <w:rsid w:val="00332D75"/>
    <w:rsid w:val="00344A10"/>
    <w:rsid w:val="00354E23"/>
    <w:rsid w:val="003561B3"/>
    <w:rsid w:val="00362323"/>
    <w:rsid w:val="00364866"/>
    <w:rsid w:val="00364C19"/>
    <w:rsid w:val="00372962"/>
    <w:rsid w:val="00375DCE"/>
    <w:rsid w:val="00381A90"/>
    <w:rsid w:val="00386CBD"/>
    <w:rsid w:val="003872C1"/>
    <w:rsid w:val="00392AC2"/>
    <w:rsid w:val="00395A31"/>
    <w:rsid w:val="00397800"/>
    <w:rsid w:val="00397B1B"/>
    <w:rsid w:val="00397E6F"/>
    <w:rsid w:val="003A2E16"/>
    <w:rsid w:val="003A77E9"/>
    <w:rsid w:val="003B20AC"/>
    <w:rsid w:val="003B3ADA"/>
    <w:rsid w:val="003B5F41"/>
    <w:rsid w:val="003C0518"/>
    <w:rsid w:val="003C08E4"/>
    <w:rsid w:val="003D0ABF"/>
    <w:rsid w:val="003D1C19"/>
    <w:rsid w:val="003D2C10"/>
    <w:rsid w:val="003D576F"/>
    <w:rsid w:val="003D5C9E"/>
    <w:rsid w:val="003E05C3"/>
    <w:rsid w:val="003E11AC"/>
    <w:rsid w:val="003E2D51"/>
    <w:rsid w:val="003E33BB"/>
    <w:rsid w:val="003E5633"/>
    <w:rsid w:val="003E57CA"/>
    <w:rsid w:val="003E5FFC"/>
    <w:rsid w:val="003E744A"/>
    <w:rsid w:val="003F1D65"/>
    <w:rsid w:val="004030D3"/>
    <w:rsid w:val="00403874"/>
    <w:rsid w:val="00404AC2"/>
    <w:rsid w:val="00410727"/>
    <w:rsid w:val="00410D67"/>
    <w:rsid w:val="00412447"/>
    <w:rsid w:val="00413F30"/>
    <w:rsid w:val="0042549C"/>
    <w:rsid w:val="00425756"/>
    <w:rsid w:val="00425E51"/>
    <w:rsid w:val="0043011C"/>
    <w:rsid w:val="004319C3"/>
    <w:rsid w:val="004322A3"/>
    <w:rsid w:val="0043288F"/>
    <w:rsid w:val="004446D0"/>
    <w:rsid w:val="00444743"/>
    <w:rsid w:val="0045049F"/>
    <w:rsid w:val="004674D8"/>
    <w:rsid w:val="0047059F"/>
    <w:rsid w:val="004713BA"/>
    <w:rsid w:val="00473874"/>
    <w:rsid w:val="0047659B"/>
    <w:rsid w:val="0048282E"/>
    <w:rsid w:val="0048469D"/>
    <w:rsid w:val="004865D3"/>
    <w:rsid w:val="00490D33"/>
    <w:rsid w:val="00493652"/>
    <w:rsid w:val="00494909"/>
    <w:rsid w:val="004952E3"/>
    <w:rsid w:val="00496E80"/>
    <w:rsid w:val="00496F2A"/>
    <w:rsid w:val="00497921"/>
    <w:rsid w:val="004A051B"/>
    <w:rsid w:val="004A1AF7"/>
    <w:rsid w:val="004A4146"/>
    <w:rsid w:val="004A4D37"/>
    <w:rsid w:val="004B4924"/>
    <w:rsid w:val="004B79F6"/>
    <w:rsid w:val="004C17B8"/>
    <w:rsid w:val="004C351A"/>
    <w:rsid w:val="004C4D9F"/>
    <w:rsid w:val="004D03E5"/>
    <w:rsid w:val="004D3139"/>
    <w:rsid w:val="004D3FCE"/>
    <w:rsid w:val="004D6408"/>
    <w:rsid w:val="004D6D03"/>
    <w:rsid w:val="004D7606"/>
    <w:rsid w:val="004D7AD9"/>
    <w:rsid w:val="004E015E"/>
    <w:rsid w:val="004E0F23"/>
    <w:rsid w:val="004E3C25"/>
    <w:rsid w:val="004F0E17"/>
    <w:rsid w:val="004F6071"/>
    <w:rsid w:val="004F7A3D"/>
    <w:rsid w:val="005022BF"/>
    <w:rsid w:val="00510D20"/>
    <w:rsid w:val="00510D5C"/>
    <w:rsid w:val="00513DA3"/>
    <w:rsid w:val="00514B9D"/>
    <w:rsid w:val="00517305"/>
    <w:rsid w:val="005173B0"/>
    <w:rsid w:val="00520388"/>
    <w:rsid w:val="005218FF"/>
    <w:rsid w:val="00521AD4"/>
    <w:rsid w:val="00521CEC"/>
    <w:rsid w:val="005450D6"/>
    <w:rsid w:val="00545F8B"/>
    <w:rsid w:val="00551370"/>
    <w:rsid w:val="00553BCA"/>
    <w:rsid w:val="00556F05"/>
    <w:rsid w:val="0056618B"/>
    <w:rsid w:val="00571F98"/>
    <w:rsid w:val="00574315"/>
    <w:rsid w:val="00580E8C"/>
    <w:rsid w:val="00581F39"/>
    <w:rsid w:val="005820AD"/>
    <w:rsid w:val="005824E9"/>
    <w:rsid w:val="00585B4E"/>
    <w:rsid w:val="00585C2E"/>
    <w:rsid w:val="005869FE"/>
    <w:rsid w:val="005916E0"/>
    <w:rsid w:val="005924EA"/>
    <w:rsid w:val="005958A3"/>
    <w:rsid w:val="00597D8F"/>
    <w:rsid w:val="005A01E2"/>
    <w:rsid w:val="005A1C55"/>
    <w:rsid w:val="005A2282"/>
    <w:rsid w:val="005A331C"/>
    <w:rsid w:val="005A5944"/>
    <w:rsid w:val="005A5A35"/>
    <w:rsid w:val="005A772C"/>
    <w:rsid w:val="005B58AE"/>
    <w:rsid w:val="005B7772"/>
    <w:rsid w:val="005B7AAB"/>
    <w:rsid w:val="005C4458"/>
    <w:rsid w:val="005C49C8"/>
    <w:rsid w:val="005C5755"/>
    <w:rsid w:val="005C5F06"/>
    <w:rsid w:val="005C5F7D"/>
    <w:rsid w:val="005C6E1D"/>
    <w:rsid w:val="005C714D"/>
    <w:rsid w:val="005D0354"/>
    <w:rsid w:val="005D5AB2"/>
    <w:rsid w:val="005E0E3B"/>
    <w:rsid w:val="005E5184"/>
    <w:rsid w:val="005E6B06"/>
    <w:rsid w:val="005F2EFA"/>
    <w:rsid w:val="005F3594"/>
    <w:rsid w:val="005F4535"/>
    <w:rsid w:val="005F5612"/>
    <w:rsid w:val="005F572E"/>
    <w:rsid w:val="00601B57"/>
    <w:rsid w:val="00603A94"/>
    <w:rsid w:val="00614077"/>
    <w:rsid w:val="00623BA8"/>
    <w:rsid w:val="00640AE6"/>
    <w:rsid w:val="00644D15"/>
    <w:rsid w:val="0064667B"/>
    <w:rsid w:val="00650855"/>
    <w:rsid w:val="00652653"/>
    <w:rsid w:val="00653782"/>
    <w:rsid w:val="00656AFA"/>
    <w:rsid w:val="00663CC3"/>
    <w:rsid w:val="006654AD"/>
    <w:rsid w:val="00666EF3"/>
    <w:rsid w:val="0067620D"/>
    <w:rsid w:val="00677795"/>
    <w:rsid w:val="00681BE2"/>
    <w:rsid w:val="00682040"/>
    <w:rsid w:val="006866CA"/>
    <w:rsid w:val="0069199E"/>
    <w:rsid w:val="006A09C4"/>
    <w:rsid w:val="006A708F"/>
    <w:rsid w:val="006B50E1"/>
    <w:rsid w:val="006B6EA9"/>
    <w:rsid w:val="006C1555"/>
    <w:rsid w:val="006D23EA"/>
    <w:rsid w:val="006D42A9"/>
    <w:rsid w:val="006E03DE"/>
    <w:rsid w:val="006E46A5"/>
    <w:rsid w:val="006E5563"/>
    <w:rsid w:val="006F4235"/>
    <w:rsid w:val="0070081E"/>
    <w:rsid w:val="00704873"/>
    <w:rsid w:val="007107C8"/>
    <w:rsid w:val="00716504"/>
    <w:rsid w:val="0072224F"/>
    <w:rsid w:val="00725CED"/>
    <w:rsid w:val="00726A03"/>
    <w:rsid w:val="00726BAE"/>
    <w:rsid w:val="00727AE3"/>
    <w:rsid w:val="00730FBE"/>
    <w:rsid w:val="00734540"/>
    <w:rsid w:val="00742DA5"/>
    <w:rsid w:val="007444D2"/>
    <w:rsid w:val="0075004F"/>
    <w:rsid w:val="00753391"/>
    <w:rsid w:val="0075348B"/>
    <w:rsid w:val="007571F0"/>
    <w:rsid w:val="0076171F"/>
    <w:rsid w:val="00761E19"/>
    <w:rsid w:val="007642BA"/>
    <w:rsid w:val="00767D89"/>
    <w:rsid w:val="00773267"/>
    <w:rsid w:val="0077611C"/>
    <w:rsid w:val="007772E4"/>
    <w:rsid w:val="00777F71"/>
    <w:rsid w:val="00781734"/>
    <w:rsid w:val="007839D8"/>
    <w:rsid w:val="00786311"/>
    <w:rsid w:val="00792BC2"/>
    <w:rsid w:val="0079466C"/>
    <w:rsid w:val="00794A55"/>
    <w:rsid w:val="007A005E"/>
    <w:rsid w:val="007A1748"/>
    <w:rsid w:val="007A20E3"/>
    <w:rsid w:val="007A47A9"/>
    <w:rsid w:val="007A6776"/>
    <w:rsid w:val="007A70C9"/>
    <w:rsid w:val="007A71C3"/>
    <w:rsid w:val="007A721B"/>
    <w:rsid w:val="007B0932"/>
    <w:rsid w:val="007B1A73"/>
    <w:rsid w:val="007B4CFA"/>
    <w:rsid w:val="007D294A"/>
    <w:rsid w:val="007E5AAC"/>
    <w:rsid w:val="007E5C2C"/>
    <w:rsid w:val="007F3686"/>
    <w:rsid w:val="007F600D"/>
    <w:rsid w:val="007F73D7"/>
    <w:rsid w:val="00800842"/>
    <w:rsid w:val="00806474"/>
    <w:rsid w:val="00812158"/>
    <w:rsid w:val="008200E4"/>
    <w:rsid w:val="00820653"/>
    <w:rsid w:val="00822B45"/>
    <w:rsid w:val="008275AC"/>
    <w:rsid w:val="008279DF"/>
    <w:rsid w:val="00827E9B"/>
    <w:rsid w:val="00832A3E"/>
    <w:rsid w:val="0083464F"/>
    <w:rsid w:val="008349D3"/>
    <w:rsid w:val="0084403B"/>
    <w:rsid w:val="00847FCE"/>
    <w:rsid w:val="00851622"/>
    <w:rsid w:val="00857614"/>
    <w:rsid w:val="00866365"/>
    <w:rsid w:val="00867849"/>
    <w:rsid w:val="0087537C"/>
    <w:rsid w:val="008802E4"/>
    <w:rsid w:val="008814D0"/>
    <w:rsid w:val="00882AD6"/>
    <w:rsid w:val="00883002"/>
    <w:rsid w:val="00887F46"/>
    <w:rsid w:val="008929F3"/>
    <w:rsid w:val="00893E82"/>
    <w:rsid w:val="00897440"/>
    <w:rsid w:val="008A6718"/>
    <w:rsid w:val="008B6E28"/>
    <w:rsid w:val="008C3334"/>
    <w:rsid w:val="008C5F3E"/>
    <w:rsid w:val="008D7C34"/>
    <w:rsid w:val="008E4301"/>
    <w:rsid w:val="008E70B2"/>
    <w:rsid w:val="008F4762"/>
    <w:rsid w:val="008F5290"/>
    <w:rsid w:val="00903D61"/>
    <w:rsid w:val="00914007"/>
    <w:rsid w:val="00915B17"/>
    <w:rsid w:val="009174AE"/>
    <w:rsid w:val="00917F04"/>
    <w:rsid w:val="00921A23"/>
    <w:rsid w:val="00922166"/>
    <w:rsid w:val="0092265F"/>
    <w:rsid w:val="00927E16"/>
    <w:rsid w:val="009305F8"/>
    <w:rsid w:val="009318CD"/>
    <w:rsid w:val="009327DE"/>
    <w:rsid w:val="0093308A"/>
    <w:rsid w:val="00935FEE"/>
    <w:rsid w:val="009372A4"/>
    <w:rsid w:val="00937CEE"/>
    <w:rsid w:val="00937D9D"/>
    <w:rsid w:val="00940A41"/>
    <w:rsid w:val="00943BFB"/>
    <w:rsid w:val="00947AE9"/>
    <w:rsid w:val="0096152C"/>
    <w:rsid w:val="00964A14"/>
    <w:rsid w:val="00971829"/>
    <w:rsid w:val="0097469B"/>
    <w:rsid w:val="00980CA7"/>
    <w:rsid w:val="00992B18"/>
    <w:rsid w:val="00994A4E"/>
    <w:rsid w:val="009A003E"/>
    <w:rsid w:val="009A10DA"/>
    <w:rsid w:val="009A1A9C"/>
    <w:rsid w:val="009A2DB4"/>
    <w:rsid w:val="009A3A71"/>
    <w:rsid w:val="009A5993"/>
    <w:rsid w:val="009B1CDD"/>
    <w:rsid w:val="009B5B7E"/>
    <w:rsid w:val="009B630A"/>
    <w:rsid w:val="009B6FBA"/>
    <w:rsid w:val="009C6431"/>
    <w:rsid w:val="009C7739"/>
    <w:rsid w:val="009D1C28"/>
    <w:rsid w:val="009D7F2A"/>
    <w:rsid w:val="009E2BC9"/>
    <w:rsid w:val="009E307D"/>
    <w:rsid w:val="009E4828"/>
    <w:rsid w:val="009E6D65"/>
    <w:rsid w:val="009F1D84"/>
    <w:rsid w:val="009F50E6"/>
    <w:rsid w:val="009F57AA"/>
    <w:rsid w:val="00A000C1"/>
    <w:rsid w:val="00A040F3"/>
    <w:rsid w:val="00A060D1"/>
    <w:rsid w:val="00A07859"/>
    <w:rsid w:val="00A120D7"/>
    <w:rsid w:val="00A146CF"/>
    <w:rsid w:val="00A20896"/>
    <w:rsid w:val="00A21F6E"/>
    <w:rsid w:val="00A223E4"/>
    <w:rsid w:val="00A22D86"/>
    <w:rsid w:val="00A22DC9"/>
    <w:rsid w:val="00A2797E"/>
    <w:rsid w:val="00A37432"/>
    <w:rsid w:val="00A376A2"/>
    <w:rsid w:val="00A426B9"/>
    <w:rsid w:val="00A45A63"/>
    <w:rsid w:val="00A500B6"/>
    <w:rsid w:val="00A53A02"/>
    <w:rsid w:val="00A54C5A"/>
    <w:rsid w:val="00A54CD9"/>
    <w:rsid w:val="00A553E7"/>
    <w:rsid w:val="00A55581"/>
    <w:rsid w:val="00A565C6"/>
    <w:rsid w:val="00A65BEF"/>
    <w:rsid w:val="00A65F6E"/>
    <w:rsid w:val="00A71B4C"/>
    <w:rsid w:val="00A71C49"/>
    <w:rsid w:val="00A74E4B"/>
    <w:rsid w:val="00A76426"/>
    <w:rsid w:val="00A841E2"/>
    <w:rsid w:val="00A84BA5"/>
    <w:rsid w:val="00A84D97"/>
    <w:rsid w:val="00A8512D"/>
    <w:rsid w:val="00A855B1"/>
    <w:rsid w:val="00A8591A"/>
    <w:rsid w:val="00A87887"/>
    <w:rsid w:val="00A90F1B"/>
    <w:rsid w:val="00A92C73"/>
    <w:rsid w:val="00AA5EF5"/>
    <w:rsid w:val="00AB1BE2"/>
    <w:rsid w:val="00AB5E27"/>
    <w:rsid w:val="00AB7B53"/>
    <w:rsid w:val="00AC3D0A"/>
    <w:rsid w:val="00AC3F70"/>
    <w:rsid w:val="00AC425C"/>
    <w:rsid w:val="00AC7FB8"/>
    <w:rsid w:val="00AD28D6"/>
    <w:rsid w:val="00AD412F"/>
    <w:rsid w:val="00AE29C1"/>
    <w:rsid w:val="00AF1EA5"/>
    <w:rsid w:val="00AF2489"/>
    <w:rsid w:val="00AF59F9"/>
    <w:rsid w:val="00AF6D4A"/>
    <w:rsid w:val="00B01778"/>
    <w:rsid w:val="00B02F0A"/>
    <w:rsid w:val="00B05229"/>
    <w:rsid w:val="00B11087"/>
    <w:rsid w:val="00B1330B"/>
    <w:rsid w:val="00B21A42"/>
    <w:rsid w:val="00B25430"/>
    <w:rsid w:val="00B3488A"/>
    <w:rsid w:val="00B402B0"/>
    <w:rsid w:val="00B520CA"/>
    <w:rsid w:val="00B640D0"/>
    <w:rsid w:val="00B64579"/>
    <w:rsid w:val="00B706E5"/>
    <w:rsid w:val="00B70C6C"/>
    <w:rsid w:val="00B7199B"/>
    <w:rsid w:val="00B72935"/>
    <w:rsid w:val="00B73247"/>
    <w:rsid w:val="00B7358F"/>
    <w:rsid w:val="00B966B8"/>
    <w:rsid w:val="00B97B0F"/>
    <w:rsid w:val="00BB2ABC"/>
    <w:rsid w:val="00BB5D23"/>
    <w:rsid w:val="00BB7D91"/>
    <w:rsid w:val="00BC053F"/>
    <w:rsid w:val="00BC36C1"/>
    <w:rsid w:val="00BC41BB"/>
    <w:rsid w:val="00BC6BFB"/>
    <w:rsid w:val="00BD5C64"/>
    <w:rsid w:val="00BD7BAA"/>
    <w:rsid w:val="00BE1910"/>
    <w:rsid w:val="00BE3C7B"/>
    <w:rsid w:val="00BE6397"/>
    <w:rsid w:val="00BE6898"/>
    <w:rsid w:val="00BF0AB5"/>
    <w:rsid w:val="00BF452D"/>
    <w:rsid w:val="00BF4F75"/>
    <w:rsid w:val="00BF74CF"/>
    <w:rsid w:val="00C01705"/>
    <w:rsid w:val="00C03F7A"/>
    <w:rsid w:val="00C04E9F"/>
    <w:rsid w:val="00C07332"/>
    <w:rsid w:val="00C10977"/>
    <w:rsid w:val="00C11A18"/>
    <w:rsid w:val="00C169D6"/>
    <w:rsid w:val="00C24A19"/>
    <w:rsid w:val="00C32EB9"/>
    <w:rsid w:val="00C332A9"/>
    <w:rsid w:val="00C3619E"/>
    <w:rsid w:val="00C40990"/>
    <w:rsid w:val="00C41B20"/>
    <w:rsid w:val="00C509AE"/>
    <w:rsid w:val="00C516D0"/>
    <w:rsid w:val="00C52716"/>
    <w:rsid w:val="00C52B87"/>
    <w:rsid w:val="00C55056"/>
    <w:rsid w:val="00C55181"/>
    <w:rsid w:val="00C5592C"/>
    <w:rsid w:val="00C6313E"/>
    <w:rsid w:val="00C64A71"/>
    <w:rsid w:val="00C726F5"/>
    <w:rsid w:val="00C740FB"/>
    <w:rsid w:val="00C753DE"/>
    <w:rsid w:val="00C77911"/>
    <w:rsid w:val="00C82D27"/>
    <w:rsid w:val="00C83446"/>
    <w:rsid w:val="00C854BE"/>
    <w:rsid w:val="00C87EA3"/>
    <w:rsid w:val="00C90AD3"/>
    <w:rsid w:val="00C93CEC"/>
    <w:rsid w:val="00C94832"/>
    <w:rsid w:val="00CA0DEC"/>
    <w:rsid w:val="00CA3602"/>
    <w:rsid w:val="00CA78D0"/>
    <w:rsid w:val="00CB23FE"/>
    <w:rsid w:val="00CB2532"/>
    <w:rsid w:val="00CB3D82"/>
    <w:rsid w:val="00CB5929"/>
    <w:rsid w:val="00CB78B6"/>
    <w:rsid w:val="00CC1151"/>
    <w:rsid w:val="00CC27A1"/>
    <w:rsid w:val="00CC31C6"/>
    <w:rsid w:val="00CC4214"/>
    <w:rsid w:val="00CC7795"/>
    <w:rsid w:val="00CD0135"/>
    <w:rsid w:val="00CD3601"/>
    <w:rsid w:val="00CD3D03"/>
    <w:rsid w:val="00CD5A3E"/>
    <w:rsid w:val="00CE19BD"/>
    <w:rsid w:val="00CE525B"/>
    <w:rsid w:val="00D03238"/>
    <w:rsid w:val="00D03901"/>
    <w:rsid w:val="00D042A4"/>
    <w:rsid w:val="00D1793A"/>
    <w:rsid w:val="00D2211F"/>
    <w:rsid w:val="00D3500A"/>
    <w:rsid w:val="00D371D9"/>
    <w:rsid w:val="00D4176A"/>
    <w:rsid w:val="00D461F0"/>
    <w:rsid w:val="00D5149E"/>
    <w:rsid w:val="00D535C5"/>
    <w:rsid w:val="00D54C9E"/>
    <w:rsid w:val="00D5531A"/>
    <w:rsid w:val="00D6285D"/>
    <w:rsid w:val="00D62DD8"/>
    <w:rsid w:val="00D7153D"/>
    <w:rsid w:val="00D73E81"/>
    <w:rsid w:val="00D75919"/>
    <w:rsid w:val="00D761FC"/>
    <w:rsid w:val="00D77C44"/>
    <w:rsid w:val="00D77FE9"/>
    <w:rsid w:val="00D8017B"/>
    <w:rsid w:val="00D81FF2"/>
    <w:rsid w:val="00D846AF"/>
    <w:rsid w:val="00D93E6E"/>
    <w:rsid w:val="00D943BF"/>
    <w:rsid w:val="00D944A3"/>
    <w:rsid w:val="00D94DD3"/>
    <w:rsid w:val="00D94F3D"/>
    <w:rsid w:val="00D963F7"/>
    <w:rsid w:val="00DA0C61"/>
    <w:rsid w:val="00DB65B9"/>
    <w:rsid w:val="00DB7DF1"/>
    <w:rsid w:val="00DC0A14"/>
    <w:rsid w:val="00DC16B8"/>
    <w:rsid w:val="00DC5316"/>
    <w:rsid w:val="00DC6557"/>
    <w:rsid w:val="00DD16A6"/>
    <w:rsid w:val="00DE4951"/>
    <w:rsid w:val="00DE6BB3"/>
    <w:rsid w:val="00DF3F1D"/>
    <w:rsid w:val="00DF78CF"/>
    <w:rsid w:val="00E016D7"/>
    <w:rsid w:val="00E024C6"/>
    <w:rsid w:val="00E04FB4"/>
    <w:rsid w:val="00E066F9"/>
    <w:rsid w:val="00E13818"/>
    <w:rsid w:val="00E1392E"/>
    <w:rsid w:val="00E13A93"/>
    <w:rsid w:val="00E17D3D"/>
    <w:rsid w:val="00E20DA6"/>
    <w:rsid w:val="00E24B85"/>
    <w:rsid w:val="00E3348C"/>
    <w:rsid w:val="00E34200"/>
    <w:rsid w:val="00E34273"/>
    <w:rsid w:val="00E34813"/>
    <w:rsid w:val="00E35776"/>
    <w:rsid w:val="00E35F8A"/>
    <w:rsid w:val="00E368E6"/>
    <w:rsid w:val="00E424BA"/>
    <w:rsid w:val="00E53175"/>
    <w:rsid w:val="00E56B54"/>
    <w:rsid w:val="00E60F24"/>
    <w:rsid w:val="00E61EA3"/>
    <w:rsid w:val="00E63B9C"/>
    <w:rsid w:val="00E65FF5"/>
    <w:rsid w:val="00E67601"/>
    <w:rsid w:val="00E7291B"/>
    <w:rsid w:val="00E9169B"/>
    <w:rsid w:val="00E928FE"/>
    <w:rsid w:val="00E97FD7"/>
    <w:rsid w:val="00EA0449"/>
    <w:rsid w:val="00EA0A49"/>
    <w:rsid w:val="00EA2341"/>
    <w:rsid w:val="00EA2C23"/>
    <w:rsid w:val="00EA4F5D"/>
    <w:rsid w:val="00EB21E9"/>
    <w:rsid w:val="00EB7230"/>
    <w:rsid w:val="00EB7408"/>
    <w:rsid w:val="00EC3EBE"/>
    <w:rsid w:val="00EC7024"/>
    <w:rsid w:val="00ED72E4"/>
    <w:rsid w:val="00ED77C9"/>
    <w:rsid w:val="00EE04A7"/>
    <w:rsid w:val="00EE20C0"/>
    <w:rsid w:val="00EE41A7"/>
    <w:rsid w:val="00EF6234"/>
    <w:rsid w:val="00F0109D"/>
    <w:rsid w:val="00F01947"/>
    <w:rsid w:val="00F1023E"/>
    <w:rsid w:val="00F11155"/>
    <w:rsid w:val="00F119C9"/>
    <w:rsid w:val="00F126FE"/>
    <w:rsid w:val="00F13FE9"/>
    <w:rsid w:val="00F20DBA"/>
    <w:rsid w:val="00F21463"/>
    <w:rsid w:val="00F215CB"/>
    <w:rsid w:val="00F242E6"/>
    <w:rsid w:val="00F24600"/>
    <w:rsid w:val="00F37711"/>
    <w:rsid w:val="00F4330C"/>
    <w:rsid w:val="00F436DB"/>
    <w:rsid w:val="00F43F27"/>
    <w:rsid w:val="00F47819"/>
    <w:rsid w:val="00F51D71"/>
    <w:rsid w:val="00F60722"/>
    <w:rsid w:val="00F60C49"/>
    <w:rsid w:val="00F62884"/>
    <w:rsid w:val="00F64843"/>
    <w:rsid w:val="00F658F2"/>
    <w:rsid w:val="00F7177F"/>
    <w:rsid w:val="00F71A47"/>
    <w:rsid w:val="00F74273"/>
    <w:rsid w:val="00F7490B"/>
    <w:rsid w:val="00F7516B"/>
    <w:rsid w:val="00F80C5F"/>
    <w:rsid w:val="00F82AF1"/>
    <w:rsid w:val="00F86EC2"/>
    <w:rsid w:val="00F91409"/>
    <w:rsid w:val="00F92280"/>
    <w:rsid w:val="00F93551"/>
    <w:rsid w:val="00FA2096"/>
    <w:rsid w:val="00FA3A77"/>
    <w:rsid w:val="00FA41DE"/>
    <w:rsid w:val="00FA50FB"/>
    <w:rsid w:val="00FB3421"/>
    <w:rsid w:val="00FB54B7"/>
    <w:rsid w:val="00FB62B8"/>
    <w:rsid w:val="00FC1CAC"/>
    <w:rsid w:val="00FD1B90"/>
    <w:rsid w:val="00FD3E33"/>
    <w:rsid w:val="00FD4511"/>
    <w:rsid w:val="00FD763C"/>
    <w:rsid w:val="00FD76E6"/>
    <w:rsid w:val="00FE3929"/>
    <w:rsid w:val="00FF0969"/>
    <w:rsid w:val="00FF5027"/>
    <w:rsid w:val="00FF65C4"/>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73"/>
    <o:shapelayout v:ext="edit">
      <o:idmap v:ext="edit" data="1"/>
    </o:shapelayout>
  </w:shapeDefaults>
  <w:decimalSymbol w:val="."/>
  <w:listSeparator w:val=","/>
  <w14:docId w14:val="283555E4"/>
  <w15:docId w15:val="{4E7B5594-A6C5-4A68-8D21-956763E9C3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E6D65"/>
    <w:pPr>
      <w:spacing w:after="0" w:line="240" w:lineRule="auto"/>
    </w:pPr>
    <w:rPr>
      <w:rFonts w:ascii="Times New Roman" w:hAnsi="Times New Roman" w:cs="Times New Roman"/>
      <w:sz w:val="24"/>
      <w:szCs w:val="24"/>
    </w:rPr>
  </w:style>
  <w:style w:type="paragraph" w:styleId="Heading1">
    <w:name w:val="heading 1"/>
    <w:basedOn w:val="Normal"/>
    <w:next w:val="Normal"/>
    <w:link w:val="Heading1Char"/>
    <w:qFormat/>
    <w:rsid w:val="004713BA"/>
    <w:pPr>
      <w:keepNext/>
      <w:pBdr>
        <w:bottom w:val="thinThickSmallGap" w:sz="24" w:space="1" w:color="auto"/>
      </w:pBdr>
      <w:outlineLvl w:val="0"/>
    </w:pPr>
    <w:rPr>
      <w:rFonts w:eastAsia="Times New Roman" w:cs="B Yagut"/>
      <w:b/>
      <w:bCs/>
      <w:sz w:val="32"/>
      <w:szCs w:val="36"/>
      <w:lang w:bidi="fa-IR"/>
    </w:rPr>
  </w:style>
  <w:style w:type="paragraph" w:styleId="Heading2">
    <w:name w:val="heading 2"/>
    <w:basedOn w:val="Normal"/>
    <w:next w:val="Normal"/>
    <w:link w:val="Heading2Char"/>
    <w:uiPriority w:val="9"/>
    <w:semiHidden/>
    <w:unhideWhenUsed/>
    <w:qFormat/>
    <w:rsid w:val="00A565C6"/>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69199E"/>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uiPriority w:val="9"/>
    <w:semiHidden/>
    <w:unhideWhenUsed/>
    <w:qFormat/>
    <w:rsid w:val="00C03F7A"/>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276D9"/>
    <w:rPr>
      <w:color w:val="0000FF"/>
      <w:u w:val="single"/>
    </w:rPr>
  </w:style>
  <w:style w:type="paragraph" w:styleId="BalloonText">
    <w:name w:val="Balloon Text"/>
    <w:basedOn w:val="Normal"/>
    <w:link w:val="BalloonTextChar"/>
    <w:uiPriority w:val="99"/>
    <w:semiHidden/>
    <w:unhideWhenUsed/>
    <w:rsid w:val="00947AE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47AE9"/>
    <w:rPr>
      <w:rFonts w:ascii="Lucida Grande" w:hAnsi="Lucida Grande" w:cs="Lucida Grande"/>
      <w:sz w:val="18"/>
      <w:szCs w:val="18"/>
    </w:rPr>
  </w:style>
  <w:style w:type="character" w:customStyle="1" w:styleId="Heading1Char">
    <w:name w:val="Heading 1 Char"/>
    <w:basedOn w:val="DefaultParagraphFont"/>
    <w:link w:val="Heading1"/>
    <w:rsid w:val="004713BA"/>
    <w:rPr>
      <w:rFonts w:ascii="Times New Roman" w:eastAsia="Times New Roman" w:hAnsi="Times New Roman" w:cs="B Yagut"/>
      <w:b/>
      <w:bCs/>
      <w:sz w:val="32"/>
      <w:szCs w:val="36"/>
      <w:lang w:bidi="fa-IR"/>
    </w:rPr>
  </w:style>
  <w:style w:type="paragraph" w:styleId="ListParagraph">
    <w:name w:val="List Paragraph"/>
    <w:basedOn w:val="Normal"/>
    <w:uiPriority w:val="34"/>
    <w:qFormat/>
    <w:rsid w:val="004713BA"/>
    <w:pPr>
      <w:ind w:left="720"/>
    </w:pPr>
    <w:rPr>
      <w:rFonts w:eastAsia="Times New Roman"/>
      <w:lang w:bidi="fa-IR"/>
    </w:rPr>
  </w:style>
  <w:style w:type="character" w:customStyle="1" w:styleId="shorttext">
    <w:name w:val="short_text"/>
    <w:basedOn w:val="DefaultParagraphFont"/>
    <w:rsid w:val="00C55056"/>
  </w:style>
  <w:style w:type="paragraph" w:styleId="NormalWeb">
    <w:name w:val="Normal (Web)"/>
    <w:basedOn w:val="Normal"/>
    <w:uiPriority w:val="99"/>
    <w:unhideWhenUsed/>
    <w:rsid w:val="008200E4"/>
    <w:pPr>
      <w:spacing w:before="100" w:beforeAutospacing="1" w:after="100" w:afterAutospacing="1"/>
    </w:pPr>
  </w:style>
  <w:style w:type="character" w:customStyle="1" w:styleId="personname">
    <w:name w:val="person_name"/>
    <w:basedOn w:val="DefaultParagraphFont"/>
    <w:rsid w:val="008200E4"/>
  </w:style>
  <w:style w:type="character" w:customStyle="1" w:styleId="apple-converted-space">
    <w:name w:val="apple-converted-space"/>
    <w:basedOn w:val="DefaultParagraphFont"/>
    <w:rsid w:val="008200E4"/>
  </w:style>
  <w:style w:type="character" w:styleId="Emphasis">
    <w:name w:val="Emphasis"/>
    <w:basedOn w:val="DefaultParagraphFont"/>
    <w:uiPriority w:val="20"/>
    <w:qFormat/>
    <w:rsid w:val="008200E4"/>
    <w:rPr>
      <w:i/>
      <w:iCs/>
    </w:rPr>
  </w:style>
  <w:style w:type="character" w:styleId="FollowedHyperlink">
    <w:name w:val="FollowedHyperlink"/>
    <w:basedOn w:val="DefaultParagraphFont"/>
    <w:uiPriority w:val="99"/>
    <w:semiHidden/>
    <w:unhideWhenUsed/>
    <w:rsid w:val="008200E4"/>
    <w:rPr>
      <w:color w:val="800080" w:themeColor="followedHyperlink"/>
      <w:u w:val="single"/>
    </w:rPr>
  </w:style>
  <w:style w:type="character" w:customStyle="1" w:styleId="generated">
    <w:name w:val="generated"/>
    <w:basedOn w:val="DefaultParagraphFont"/>
    <w:rsid w:val="00040B49"/>
  </w:style>
  <w:style w:type="character" w:styleId="Strong">
    <w:name w:val="Strong"/>
    <w:basedOn w:val="DefaultParagraphFont"/>
    <w:uiPriority w:val="22"/>
    <w:qFormat/>
    <w:rsid w:val="00640AE6"/>
    <w:rPr>
      <w:b/>
      <w:bCs/>
    </w:rPr>
  </w:style>
  <w:style w:type="character" w:customStyle="1" w:styleId="cit">
    <w:name w:val="cit"/>
    <w:basedOn w:val="DefaultParagraphFont"/>
    <w:rsid w:val="00D5149E"/>
  </w:style>
  <w:style w:type="character" w:customStyle="1" w:styleId="fm-vol-iss-date">
    <w:name w:val="fm-vol-iss-date"/>
    <w:basedOn w:val="DefaultParagraphFont"/>
    <w:rsid w:val="00D5149E"/>
  </w:style>
  <w:style w:type="character" w:customStyle="1" w:styleId="doi">
    <w:name w:val="doi"/>
    <w:basedOn w:val="DefaultParagraphFont"/>
    <w:rsid w:val="00D5149E"/>
  </w:style>
  <w:style w:type="character" w:customStyle="1" w:styleId="date1">
    <w:name w:val="date1"/>
    <w:basedOn w:val="DefaultParagraphFont"/>
    <w:rsid w:val="00E066F9"/>
  </w:style>
  <w:style w:type="character" w:customStyle="1" w:styleId="Heading2Char">
    <w:name w:val="Heading 2 Char"/>
    <w:basedOn w:val="DefaultParagraphFont"/>
    <w:link w:val="Heading2"/>
    <w:uiPriority w:val="9"/>
    <w:semiHidden/>
    <w:rsid w:val="00A565C6"/>
    <w:rPr>
      <w:rFonts w:asciiTheme="majorHAnsi" w:eastAsiaTheme="majorEastAsia" w:hAnsiTheme="majorHAnsi" w:cstheme="majorBidi"/>
      <w:color w:val="365F91" w:themeColor="accent1" w:themeShade="BF"/>
      <w:sz w:val="26"/>
      <w:szCs w:val="26"/>
    </w:rPr>
  </w:style>
  <w:style w:type="character" w:customStyle="1" w:styleId="journaltitle">
    <w:name w:val="journaltitle"/>
    <w:basedOn w:val="DefaultParagraphFont"/>
    <w:rsid w:val="00510D20"/>
  </w:style>
  <w:style w:type="paragraph" w:styleId="Header">
    <w:name w:val="header"/>
    <w:basedOn w:val="Normal"/>
    <w:link w:val="HeaderChar"/>
    <w:uiPriority w:val="99"/>
    <w:unhideWhenUsed/>
    <w:rsid w:val="00181F41"/>
    <w:pPr>
      <w:tabs>
        <w:tab w:val="center" w:pos="4680"/>
        <w:tab w:val="right" w:pos="9360"/>
      </w:tabs>
    </w:pPr>
  </w:style>
  <w:style w:type="character" w:customStyle="1" w:styleId="HeaderChar">
    <w:name w:val="Header Char"/>
    <w:basedOn w:val="DefaultParagraphFont"/>
    <w:link w:val="Header"/>
    <w:uiPriority w:val="99"/>
    <w:rsid w:val="00181F41"/>
    <w:rPr>
      <w:rFonts w:ascii="Times New Roman" w:hAnsi="Times New Roman" w:cs="Times New Roman"/>
      <w:sz w:val="24"/>
      <w:szCs w:val="24"/>
    </w:rPr>
  </w:style>
  <w:style w:type="paragraph" w:styleId="Footer">
    <w:name w:val="footer"/>
    <w:basedOn w:val="Normal"/>
    <w:link w:val="FooterChar"/>
    <w:uiPriority w:val="99"/>
    <w:unhideWhenUsed/>
    <w:rsid w:val="00181F41"/>
    <w:pPr>
      <w:tabs>
        <w:tab w:val="center" w:pos="4680"/>
        <w:tab w:val="right" w:pos="9360"/>
      </w:tabs>
    </w:pPr>
  </w:style>
  <w:style w:type="character" w:customStyle="1" w:styleId="FooterChar">
    <w:name w:val="Footer Char"/>
    <w:basedOn w:val="DefaultParagraphFont"/>
    <w:link w:val="Footer"/>
    <w:uiPriority w:val="99"/>
    <w:rsid w:val="00181F41"/>
    <w:rPr>
      <w:rFonts w:ascii="Times New Roman" w:hAnsi="Times New Roman" w:cs="Times New Roman"/>
      <w:sz w:val="24"/>
      <w:szCs w:val="24"/>
    </w:rPr>
  </w:style>
  <w:style w:type="character" w:customStyle="1" w:styleId="authorsname">
    <w:name w:val="authors__name"/>
    <w:basedOn w:val="DefaultParagraphFont"/>
    <w:rsid w:val="006E46A5"/>
  </w:style>
  <w:style w:type="paragraph" w:styleId="HTMLPreformatted">
    <w:name w:val="HTML Preformatted"/>
    <w:basedOn w:val="Normal"/>
    <w:link w:val="HTMLPreformattedChar"/>
    <w:uiPriority w:val="99"/>
    <w:unhideWhenUsed/>
    <w:rsid w:val="00226F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226F13"/>
    <w:rPr>
      <w:rFonts w:ascii="Courier New" w:eastAsia="Times New Roman" w:hAnsi="Courier New" w:cs="Courier New"/>
      <w:sz w:val="20"/>
      <w:szCs w:val="20"/>
    </w:rPr>
  </w:style>
  <w:style w:type="character" w:customStyle="1" w:styleId="Heading3Char">
    <w:name w:val="Heading 3 Char"/>
    <w:basedOn w:val="DefaultParagraphFont"/>
    <w:link w:val="Heading3"/>
    <w:uiPriority w:val="9"/>
    <w:semiHidden/>
    <w:rsid w:val="0069199E"/>
    <w:rPr>
      <w:rFonts w:asciiTheme="majorHAnsi" w:eastAsiaTheme="majorEastAsia" w:hAnsiTheme="majorHAnsi" w:cstheme="majorBidi"/>
      <w:color w:val="243F60" w:themeColor="accent1" w:themeShade="7F"/>
      <w:sz w:val="24"/>
      <w:szCs w:val="24"/>
    </w:rPr>
  </w:style>
  <w:style w:type="character" w:customStyle="1" w:styleId="articlecitationyear">
    <w:name w:val="articlecitation_year"/>
    <w:basedOn w:val="DefaultParagraphFont"/>
    <w:rsid w:val="00832A3E"/>
  </w:style>
  <w:style w:type="character" w:customStyle="1" w:styleId="articlecitationvolume">
    <w:name w:val="articlecitation_volume"/>
    <w:basedOn w:val="DefaultParagraphFont"/>
    <w:rsid w:val="00832A3E"/>
  </w:style>
  <w:style w:type="paragraph" w:customStyle="1" w:styleId="articledoi">
    <w:name w:val="articledoi"/>
    <w:basedOn w:val="Normal"/>
    <w:rsid w:val="00832A3E"/>
    <w:pPr>
      <w:spacing w:before="100" w:beforeAutospacing="1" w:after="100" w:afterAutospacing="1"/>
    </w:pPr>
    <w:rPr>
      <w:rFonts w:eastAsia="Times New Roman"/>
    </w:rPr>
  </w:style>
  <w:style w:type="character" w:customStyle="1" w:styleId="Heading4Char">
    <w:name w:val="Heading 4 Char"/>
    <w:basedOn w:val="DefaultParagraphFont"/>
    <w:link w:val="Heading4"/>
    <w:uiPriority w:val="9"/>
    <w:semiHidden/>
    <w:rsid w:val="00C03F7A"/>
    <w:rPr>
      <w:rFonts w:asciiTheme="majorHAnsi" w:eastAsiaTheme="majorEastAsia" w:hAnsiTheme="majorHAnsi" w:cstheme="majorBidi"/>
      <w:i/>
      <w:iCs/>
      <w:color w:val="365F91" w:themeColor="accent1" w:themeShade="BF"/>
      <w:sz w:val="24"/>
      <w:szCs w:val="24"/>
    </w:rPr>
  </w:style>
  <w:style w:type="character" w:customStyle="1" w:styleId="fontstyle01">
    <w:name w:val="fontstyle01"/>
    <w:basedOn w:val="DefaultParagraphFont"/>
    <w:rsid w:val="00410727"/>
    <w:rPr>
      <w:rFonts w:ascii="ArialUnicodeMS" w:hAnsi="ArialUnicodeMS" w:hint="default"/>
      <w:b w:val="0"/>
      <w:bCs w:val="0"/>
      <w:i w:val="0"/>
      <w:iCs w:val="0"/>
      <w:color w:val="404040"/>
      <w:sz w:val="18"/>
      <w:szCs w:val="18"/>
    </w:rPr>
  </w:style>
  <w:style w:type="character" w:customStyle="1" w:styleId="author">
    <w:name w:val="author"/>
    <w:basedOn w:val="DefaultParagraphFont"/>
    <w:rsid w:val="00305A3F"/>
  </w:style>
  <w:style w:type="character" w:customStyle="1" w:styleId="y2iqfc">
    <w:name w:val="y2iqfc"/>
    <w:basedOn w:val="DefaultParagraphFont"/>
    <w:rsid w:val="00D5531A"/>
  </w:style>
  <w:style w:type="character" w:customStyle="1" w:styleId="UnresolvedMention1">
    <w:name w:val="Unresolved Mention1"/>
    <w:basedOn w:val="DefaultParagraphFont"/>
    <w:uiPriority w:val="99"/>
    <w:semiHidden/>
    <w:unhideWhenUsed/>
    <w:rsid w:val="00252EF4"/>
    <w:rPr>
      <w:color w:val="605E5C"/>
      <w:shd w:val="clear" w:color="auto" w:fill="E1DFDD"/>
    </w:rPr>
  </w:style>
  <w:style w:type="character" w:styleId="CommentReference">
    <w:name w:val="annotation reference"/>
    <w:basedOn w:val="DefaultParagraphFont"/>
    <w:uiPriority w:val="99"/>
    <w:semiHidden/>
    <w:unhideWhenUsed/>
    <w:rsid w:val="005218FF"/>
    <w:rPr>
      <w:sz w:val="16"/>
      <w:szCs w:val="16"/>
    </w:rPr>
  </w:style>
  <w:style w:type="paragraph" w:styleId="CommentText">
    <w:name w:val="annotation text"/>
    <w:basedOn w:val="Normal"/>
    <w:link w:val="CommentTextChar"/>
    <w:uiPriority w:val="99"/>
    <w:semiHidden/>
    <w:unhideWhenUsed/>
    <w:rsid w:val="005218FF"/>
    <w:rPr>
      <w:sz w:val="20"/>
      <w:szCs w:val="20"/>
    </w:rPr>
  </w:style>
  <w:style w:type="character" w:customStyle="1" w:styleId="CommentTextChar">
    <w:name w:val="Comment Text Char"/>
    <w:basedOn w:val="DefaultParagraphFont"/>
    <w:link w:val="CommentText"/>
    <w:uiPriority w:val="99"/>
    <w:semiHidden/>
    <w:rsid w:val="005218FF"/>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5218FF"/>
    <w:rPr>
      <w:b/>
      <w:bCs/>
    </w:rPr>
  </w:style>
  <w:style w:type="character" w:customStyle="1" w:styleId="CommentSubjectChar">
    <w:name w:val="Comment Subject Char"/>
    <w:basedOn w:val="CommentTextChar"/>
    <w:link w:val="CommentSubject"/>
    <w:uiPriority w:val="99"/>
    <w:semiHidden/>
    <w:rsid w:val="005218FF"/>
    <w:rPr>
      <w:rFonts w:ascii="Times New Roman" w:hAnsi="Times New Roman" w:cs="Times New Roman"/>
      <w:b/>
      <w:bCs/>
      <w:sz w:val="20"/>
      <w:szCs w:val="20"/>
    </w:rPr>
  </w:style>
  <w:style w:type="table" w:styleId="TableGrid">
    <w:name w:val="Table Grid"/>
    <w:basedOn w:val="TableNormal"/>
    <w:uiPriority w:val="59"/>
    <w:rsid w:val="005218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7863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7B0932"/>
    <w:rPr>
      <w:color w:val="605E5C"/>
      <w:shd w:val="clear" w:color="auto" w:fill="E1DFDD"/>
    </w:rPr>
  </w:style>
  <w:style w:type="character" w:styleId="UnresolvedMention">
    <w:name w:val="Unresolved Mention"/>
    <w:basedOn w:val="DefaultParagraphFont"/>
    <w:uiPriority w:val="99"/>
    <w:semiHidden/>
    <w:unhideWhenUsed/>
    <w:rsid w:val="0016215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683456">
      <w:bodyDiv w:val="1"/>
      <w:marLeft w:val="0"/>
      <w:marRight w:val="0"/>
      <w:marTop w:val="0"/>
      <w:marBottom w:val="0"/>
      <w:divBdr>
        <w:top w:val="none" w:sz="0" w:space="0" w:color="auto"/>
        <w:left w:val="none" w:sz="0" w:space="0" w:color="auto"/>
        <w:bottom w:val="none" w:sz="0" w:space="0" w:color="auto"/>
        <w:right w:val="none" w:sz="0" w:space="0" w:color="auto"/>
      </w:divBdr>
      <w:divsChild>
        <w:div w:id="986710506">
          <w:marLeft w:val="0"/>
          <w:marRight w:val="0"/>
          <w:marTop w:val="0"/>
          <w:marBottom w:val="0"/>
          <w:divBdr>
            <w:top w:val="none" w:sz="0" w:space="0" w:color="auto"/>
            <w:left w:val="none" w:sz="0" w:space="0" w:color="auto"/>
            <w:bottom w:val="none" w:sz="0" w:space="0" w:color="auto"/>
            <w:right w:val="none" w:sz="0" w:space="0" w:color="auto"/>
          </w:divBdr>
          <w:divsChild>
            <w:div w:id="745154900">
              <w:marLeft w:val="0"/>
              <w:marRight w:val="0"/>
              <w:marTop w:val="0"/>
              <w:marBottom w:val="0"/>
              <w:divBdr>
                <w:top w:val="none" w:sz="0" w:space="0" w:color="auto"/>
                <w:left w:val="none" w:sz="0" w:space="0" w:color="auto"/>
                <w:bottom w:val="none" w:sz="0" w:space="0" w:color="auto"/>
                <w:right w:val="none" w:sz="0" w:space="0" w:color="auto"/>
              </w:divBdr>
            </w:div>
            <w:div w:id="301156930">
              <w:marLeft w:val="0"/>
              <w:marRight w:val="0"/>
              <w:marTop w:val="0"/>
              <w:marBottom w:val="0"/>
              <w:divBdr>
                <w:top w:val="none" w:sz="0" w:space="0" w:color="auto"/>
                <w:left w:val="none" w:sz="0" w:space="0" w:color="auto"/>
                <w:bottom w:val="none" w:sz="0" w:space="0" w:color="auto"/>
                <w:right w:val="none" w:sz="0" w:space="0" w:color="auto"/>
              </w:divBdr>
            </w:div>
            <w:div w:id="1812942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1082">
      <w:bodyDiv w:val="1"/>
      <w:marLeft w:val="0"/>
      <w:marRight w:val="0"/>
      <w:marTop w:val="0"/>
      <w:marBottom w:val="0"/>
      <w:divBdr>
        <w:top w:val="none" w:sz="0" w:space="0" w:color="auto"/>
        <w:left w:val="none" w:sz="0" w:space="0" w:color="auto"/>
        <w:bottom w:val="none" w:sz="0" w:space="0" w:color="auto"/>
        <w:right w:val="none" w:sz="0" w:space="0" w:color="auto"/>
      </w:divBdr>
      <w:divsChild>
        <w:div w:id="1121144831">
          <w:marLeft w:val="0"/>
          <w:marRight w:val="0"/>
          <w:marTop w:val="0"/>
          <w:marBottom w:val="0"/>
          <w:divBdr>
            <w:top w:val="none" w:sz="0" w:space="0" w:color="auto"/>
            <w:left w:val="none" w:sz="0" w:space="0" w:color="auto"/>
            <w:bottom w:val="none" w:sz="0" w:space="0" w:color="auto"/>
            <w:right w:val="none" w:sz="0" w:space="0" w:color="auto"/>
          </w:divBdr>
          <w:divsChild>
            <w:div w:id="1402292334">
              <w:marLeft w:val="0"/>
              <w:marRight w:val="0"/>
              <w:marTop w:val="0"/>
              <w:marBottom w:val="0"/>
              <w:divBdr>
                <w:top w:val="none" w:sz="0" w:space="0" w:color="auto"/>
                <w:left w:val="none" w:sz="0" w:space="0" w:color="auto"/>
                <w:bottom w:val="none" w:sz="0" w:space="0" w:color="auto"/>
                <w:right w:val="none" w:sz="0" w:space="0" w:color="auto"/>
              </w:divBdr>
              <w:divsChild>
                <w:div w:id="747726610">
                  <w:marLeft w:val="0"/>
                  <w:marRight w:val="0"/>
                  <w:marTop w:val="0"/>
                  <w:marBottom w:val="0"/>
                  <w:divBdr>
                    <w:top w:val="none" w:sz="0" w:space="0" w:color="auto"/>
                    <w:left w:val="none" w:sz="0" w:space="0" w:color="auto"/>
                    <w:bottom w:val="none" w:sz="0" w:space="0" w:color="auto"/>
                    <w:right w:val="none" w:sz="0" w:space="0" w:color="auto"/>
                  </w:divBdr>
                  <w:divsChild>
                    <w:div w:id="1263683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51755">
      <w:bodyDiv w:val="1"/>
      <w:marLeft w:val="0"/>
      <w:marRight w:val="0"/>
      <w:marTop w:val="0"/>
      <w:marBottom w:val="0"/>
      <w:divBdr>
        <w:top w:val="none" w:sz="0" w:space="0" w:color="auto"/>
        <w:left w:val="none" w:sz="0" w:space="0" w:color="auto"/>
        <w:bottom w:val="none" w:sz="0" w:space="0" w:color="auto"/>
        <w:right w:val="none" w:sz="0" w:space="0" w:color="auto"/>
      </w:divBdr>
    </w:div>
    <w:div w:id="42171284">
      <w:bodyDiv w:val="1"/>
      <w:marLeft w:val="0"/>
      <w:marRight w:val="0"/>
      <w:marTop w:val="0"/>
      <w:marBottom w:val="0"/>
      <w:divBdr>
        <w:top w:val="none" w:sz="0" w:space="0" w:color="auto"/>
        <w:left w:val="none" w:sz="0" w:space="0" w:color="auto"/>
        <w:bottom w:val="none" w:sz="0" w:space="0" w:color="auto"/>
        <w:right w:val="none" w:sz="0" w:space="0" w:color="auto"/>
      </w:divBdr>
    </w:div>
    <w:div w:id="47195194">
      <w:bodyDiv w:val="1"/>
      <w:marLeft w:val="0"/>
      <w:marRight w:val="0"/>
      <w:marTop w:val="0"/>
      <w:marBottom w:val="0"/>
      <w:divBdr>
        <w:top w:val="none" w:sz="0" w:space="0" w:color="auto"/>
        <w:left w:val="none" w:sz="0" w:space="0" w:color="auto"/>
        <w:bottom w:val="none" w:sz="0" w:space="0" w:color="auto"/>
        <w:right w:val="none" w:sz="0" w:space="0" w:color="auto"/>
      </w:divBdr>
    </w:div>
    <w:div w:id="69546832">
      <w:bodyDiv w:val="1"/>
      <w:marLeft w:val="0"/>
      <w:marRight w:val="0"/>
      <w:marTop w:val="0"/>
      <w:marBottom w:val="0"/>
      <w:divBdr>
        <w:top w:val="none" w:sz="0" w:space="0" w:color="auto"/>
        <w:left w:val="none" w:sz="0" w:space="0" w:color="auto"/>
        <w:bottom w:val="none" w:sz="0" w:space="0" w:color="auto"/>
        <w:right w:val="none" w:sz="0" w:space="0" w:color="auto"/>
      </w:divBdr>
      <w:divsChild>
        <w:div w:id="1542739725">
          <w:marLeft w:val="0"/>
          <w:marRight w:val="0"/>
          <w:marTop w:val="0"/>
          <w:marBottom w:val="0"/>
          <w:divBdr>
            <w:top w:val="none" w:sz="0" w:space="0" w:color="auto"/>
            <w:left w:val="none" w:sz="0" w:space="0" w:color="auto"/>
            <w:bottom w:val="none" w:sz="0" w:space="0" w:color="auto"/>
            <w:right w:val="none" w:sz="0" w:space="0" w:color="auto"/>
          </w:divBdr>
          <w:divsChild>
            <w:div w:id="1957105093">
              <w:marLeft w:val="0"/>
              <w:marRight w:val="0"/>
              <w:marTop w:val="0"/>
              <w:marBottom w:val="0"/>
              <w:divBdr>
                <w:top w:val="none" w:sz="0" w:space="0" w:color="auto"/>
                <w:left w:val="none" w:sz="0" w:space="0" w:color="auto"/>
                <w:bottom w:val="none" w:sz="0" w:space="0" w:color="auto"/>
                <w:right w:val="none" w:sz="0" w:space="0" w:color="auto"/>
              </w:divBdr>
            </w:div>
          </w:divsChild>
        </w:div>
        <w:div w:id="1628506066">
          <w:marLeft w:val="0"/>
          <w:marRight w:val="0"/>
          <w:marTop w:val="0"/>
          <w:marBottom w:val="0"/>
          <w:divBdr>
            <w:top w:val="none" w:sz="0" w:space="0" w:color="auto"/>
            <w:left w:val="none" w:sz="0" w:space="0" w:color="auto"/>
            <w:bottom w:val="none" w:sz="0" w:space="0" w:color="auto"/>
            <w:right w:val="none" w:sz="0" w:space="0" w:color="auto"/>
          </w:divBdr>
          <w:divsChild>
            <w:div w:id="1942369770">
              <w:marLeft w:val="0"/>
              <w:marRight w:val="0"/>
              <w:marTop w:val="0"/>
              <w:marBottom w:val="0"/>
              <w:divBdr>
                <w:top w:val="none" w:sz="0" w:space="0" w:color="auto"/>
                <w:left w:val="none" w:sz="0" w:space="0" w:color="auto"/>
                <w:bottom w:val="none" w:sz="0" w:space="0" w:color="auto"/>
                <w:right w:val="none" w:sz="0" w:space="0" w:color="auto"/>
              </w:divBdr>
              <w:divsChild>
                <w:div w:id="646587670">
                  <w:marLeft w:val="0"/>
                  <w:marRight w:val="0"/>
                  <w:marTop w:val="0"/>
                  <w:marBottom w:val="0"/>
                  <w:divBdr>
                    <w:top w:val="none" w:sz="0" w:space="0" w:color="auto"/>
                    <w:left w:val="none" w:sz="0" w:space="0" w:color="auto"/>
                    <w:bottom w:val="none" w:sz="0" w:space="0" w:color="auto"/>
                    <w:right w:val="none" w:sz="0" w:space="0" w:color="auto"/>
                  </w:divBdr>
                </w:div>
                <w:div w:id="1320502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557123">
      <w:bodyDiv w:val="1"/>
      <w:marLeft w:val="0"/>
      <w:marRight w:val="0"/>
      <w:marTop w:val="0"/>
      <w:marBottom w:val="0"/>
      <w:divBdr>
        <w:top w:val="none" w:sz="0" w:space="0" w:color="auto"/>
        <w:left w:val="none" w:sz="0" w:space="0" w:color="auto"/>
        <w:bottom w:val="none" w:sz="0" w:space="0" w:color="auto"/>
        <w:right w:val="none" w:sz="0" w:space="0" w:color="auto"/>
      </w:divBdr>
    </w:div>
    <w:div w:id="74977452">
      <w:bodyDiv w:val="1"/>
      <w:marLeft w:val="0"/>
      <w:marRight w:val="0"/>
      <w:marTop w:val="0"/>
      <w:marBottom w:val="0"/>
      <w:divBdr>
        <w:top w:val="none" w:sz="0" w:space="0" w:color="auto"/>
        <w:left w:val="none" w:sz="0" w:space="0" w:color="auto"/>
        <w:bottom w:val="none" w:sz="0" w:space="0" w:color="auto"/>
        <w:right w:val="none" w:sz="0" w:space="0" w:color="auto"/>
      </w:divBdr>
      <w:divsChild>
        <w:div w:id="668558418">
          <w:marLeft w:val="0"/>
          <w:marRight w:val="0"/>
          <w:marTop w:val="0"/>
          <w:marBottom w:val="240"/>
          <w:divBdr>
            <w:top w:val="none" w:sz="0" w:space="0" w:color="auto"/>
            <w:left w:val="none" w:sz="0" w:space="0" w:color="auto"/>
            <w:bottom w:val="none" w:sz="0" w:space="0" w:color="auto"/>
            <w:right w:val="none" w:sz="0" w:space="0" w:color="auto"/>
          </w:divBdr>
          <w:divsChild>
            <w:div w:id="1470900965">
              <w:marLeft w:val="0"/>
              <w:marRight w:val="0"/>
              <w:marTop w:val="0"/>
              <w:marBottom w:val="0"/>
              <w:divBdr>
                <w:top w:val="none" w:sz="0" w:space="0" w:color="auto"/>
                <w:left w:val="none" w:sz="0" w:space="0" w:color="auto"/>
                <w:bottom w:val="none" w:sz="0" w:space="0" w:color="auto"/>
                <w:right w:val="none" w:sz="0" w:space="0" w:color="auto"/>
              </w:divBdr>
            </w:div>
          </w:divsChild>
        </w:div>
        <w:div w:id="200287058">
          <w:marLeft w:val="0"/>
          <w:marRight w:val="0"/>
          <w:marTop w:val="0"/>
          <w:marBottom w:val="0"/>
          <w:divBdr>
            <w:top w:val="none" w:sz="0" w:space="0" w:color="auto"/>
            <w:left w:val="none" w:sz="0" w:space="0" w:color="auto"/>
            <w:bottom w:val="none" w:sz="0" w:space="0" w:color="auto"/>
            <w:right w:val="none" w:sz="0" w:space="0" w:color="auto"/>
          </w:divBdr>
          <w:divsChild>
            <w:div w:id="903874531">
              <w:marLeft w:val="1740"/>
              <w:marRight w:val="0"/>
              <w:marTop w:val="0"/>
              <w:marBottom w:val="240"/>
              <w:divBdr>
                <w:top w:val="none" w:sz="0" w:space="0" w:color="auto"/>
                <w:left w:val="none" w:sz="0" w:space="0" w:color="auto"/>
                <w:bottom w:val="none" w:sz="0" w:space="0" w:color="auto"/>
                <w:right w:val="none" w:sz="0" w:space="0" w:color="auto"/>
              </w:divBdr>
            </w:div>
          </w:divsChild>
        </w:div>
      </w:divsChild>
    </w:div>
    <w:div w:id="75710961">
      <w:bodyDiv w:val="1"/>
      <w:marLeft w:val="0"/>
      <w:marRight w:val="0"/>
      <w:marTop w:val="0"/>
      <w:marBottom w:val="0"/>
      <w:divBdr>
        <w:top w:val="none" w:sz="0" w:space="0" w:color="auto"/>
        <w:left w:val="none" w:sz="0" w:space="0" w:color="auto"/>
        <w:bottom w:val="none" w:sz="0" w:space="0" w:color="auto"/>
        <w:right w:val="none" w:sz="0" w:space="0" w:color="auto"/>
      </w:divBdr>
      <w:divsChild>
        <w:div w:id="364453997">
          <w:marLeft w:val="0"/>
          <w:marRight w:val="0"/>
          <w:marTop w:val="0"/>
          <w:marBottom w:val="240"/>
          <w:divBdr>
            <w:top w:val="none" w:sz="0" w:space="0" w:color="auto"/>
            <w:left w:val="none" w:sz="0" w:space="0" w:color="auto"/>
            <w:bottom w:val="none" w:sz="0" w:space="0" w:color="auto"/>
            <w:right w:val="none" w:sz="0" w:space="0" w:color="auto"/>
          </w:divBdr>
          <w:divsChild>
            <w:div w:id="566302158">
              <w:marLeft w:val="0"/>
              <w:marRight w:val="0"/>
              <w:marTop w:val="0"/>
              <w:marBottom w:val="0"/>
              <w:divBdr>
                <w:top w:val="none" w:sz="0" w:space="0" w:color="auto"/>
                <w:left w:val="none" w:sz="0" w:space="0" w:color="auto"/>
                <w:bottom w:val="none" w:sz="0" w:space="0" w:color="auto"/>
                <w:right w:val="none" w:sz="0" w:space="0" w:color="auto"/>
              </w:divBdr>
            </w:div>
          </w:divsChild>
        </w:div>
        <w:div w:id="1973170059">
          <w:marLeft w:val="0"/>
          <w:marRight w:val="0"/>
          <w:marTop w:val="0"/>
          <w:marBottom w:val="0"/>
          <w:divBdr>
            <w:top w:val="none" w:sz="0" w:space="0" w:color="auto"/>
            <w:left w:val="none" w:sz="0" w:space="0" w:color="auto"/>
            <w:bottom w:val="none" w:sz="0" w:space="0" w:color="auto"/>
            <w:right w:val="none" w:sz="0" w:space="0" w:color="auto"/>
          </w:divBdr>
          <w:divsChild>
            <w:div w:id="2064133216">
              <w:marLeft w:val="1740"/>
              <w:marRight w:val="0"/>
              <w:marTop w:val="0"/>
              <w:marBottom w:val="240"/>
              <w:divBdr>
                <w:top w:val="none" w:sz="0" w:space="0" w:color="auto"/>
                <w:left w:val="none" w:sz="0" w:space="0" w:color="auto"/>
                <w:bottom w:val="none" w:sz="0" w:space="0" w:color="auto"/>
                <w:right w:val="none" w:sz="0" w:space="0" w:color="auto"/>
              </w:divBdr>
            </w:div>
          </w:divsChild>
        </w:div>
      </w:divsChild>
    </w:div>
    <w:div w:id="89161033">
      <w:bodyDiv w:val="1"/>
      <w:marLeft w:val="0"/>
      <w:marRight w:val="0"/>
      <w:marTop w:val="0"/>
      <w:marBottom w:val="0"/>
      <w:divBdr>
        <w:top w:val="none" w:sz="0" w:space="0" w:color="auto"/>
        <w:left w:val="none" w:sz="0" w:space="0" w:color="auto"/>
        <w:bottom w:val="none" w:sz="0" w:space="0" w:color="auto"/>
        <w:right w:val="none" w:sz="0" w:space="0" w:color="auto"/>
      </w:divBdr>
      <w:divsChild>
        <w:div w:id="588201569">
          <w:marLeft w:val="0"/>
          <w:marRight w:val="0"/>
          <w:marTop w:val="0"/>
          <w:marBottom w:val="240"/>
          <w:divBdr>
            <w:top w:val="none" w:sz="0" w:space="0" w:color="auto"/>
            <w:left w:val="none" w:sz="0" w:space="0" w:color="auto"/>
            <w:bottom w:val="none" w:sz="0" w:space="0" w:color="auto"/>
            <w:right w:val="none" w:sz="0" w:space="0" w:color="auto"/>
          </w:divBdr>
          <w:divsChild>
            <w:div w:id="408581162">
              <w:marLeft w:val="0"/>
              <w:marRight w:val="0"/>
              <w:marTop w:val="0"/>
              <w:marBottom w:val="0"/>
              <w:divBdr>
                <w:top w:val="none" w:sz="0" w:space="0" w:color="auto"/>
                <w:left w:val="none" w:sz="0" w:space="0" w:color="auto"/>
                <w:bottom w:val="none" w:sz="0" w:space="0" w:color="auto"/>
                <w:right w:val="none" w:sz="0" w:space="0" w:color="auto"/>
              </w:divBdr>
            </w:div>
          </w:divsChild>
        </w:div>
        <w:div w:id="1739939650">
          <w:marLeft w:val="0"/>
          <w:marRight w:val="0"/>
          <w:marTop w:val="0"/>
          <w:marBottom w:val="0"/>
          <w:divBdr>
            <w:top w:val="none" w:sz="0" w:space="0" w:color="auto"/>
            <w:left w:val="none" w:sz="0" w:space="0" w:color="auto"/>
            <w:bottom w:val="none" w:sz="0" w:space="0" w:color="auto"/>
            <w:right w:val="none" w:sz="0" w:space="0" w:color="auto"/>
          </w:divBdr>
          <w:divsChild>
            <w:div w:id="1449083384">
              <w:marLeft w:val="0"/>
              <w:marRight w:val="0"/>
              <w:marTop w:val="0"/>
              <w:marBottom w:val="0"/>
              <w:divBdr>
                <w:top w:val="none" w:sz="0" w:space="0" w:color="auto"/>
                <w:left w:val="none" w:sz="0" w:space="0" w:color="auto"/>
                <w:bottom w:val="none" w:sz="0" w:space="0" w:color="auto"/>
                <w:right w:val="none" w:sz="0" w:space="0" w:color="auto"/>
              </w:divBdr>
              <w:divsChild>
                <w:div w:id="669405485">
                  <w:marLeft w:val="174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9935200">
      <w:bodyDiv w:val="1"/>
      <w:marLeft w:val="0"/>
      <w:marRight w:val="0"/>
      <w:marTop w:val="0"/>
      <w:marBottom w:val="0"/>
      <w:divBdr>
        <w:top w:val="none" w:sz="0" w:space="0" w:color="auto"/>
        <w:left w:val="none" w:sz="0" w:space="0" w:color="auto"/>
        <w:bottom w:val="none" w:sz="0" w:space="0" w:color="auto"/>
        <w:right w:val="none" w:sz="0" w:space="0" w:color="auto"/>
      </w:divBdr>
      <w:divsChild>
        <w:div w:id="1217156503">
          <w:marLeft w:val="0"/>
          <w:marRight w:val="0"/>
          <w:marTop w:val="240"/>
          <w:marBottom w:val="240"/>
          <w:divBdr>
            <w:top w:val="none" w:sz="0" w:space="0" w:color="auto"/>
            <w:left w:val="none" w:sz="0" w:space="0" w:color="auto"/>
            <w:bottom w:val="none" w:sz="0" w:space="0" w:color="auto"/>
            <w:right w:val="none" w:sz="0" w:space="0" w:color="auto"/>
          </w:divBdr>
          <w:divsChild>
            <w:div w:id="953288703">
              <w:marLeft w:val="0"/>
              <w:marRight w:val="0"/>
              <w:marTop w:val="0"/>
              <w:marBottom w:val="0"/>
              <w:divBdr>
                <w:top w:val="none" w:sz="0" w:space="0" w:color="auto"/>
                <w:left w:val="none" w:sz="0" w:space="0" w:color="auto"/>
                <w:bottom w:val="none" w:sz="0" w:space="0" w:color="auto"/>
                <w:right w:val="none" w:sz="0" w:space="0" w:color="auto"/>
              </w:divBdr>
            </w:div>
          </w:divsChild>
        </w:div>
        <w:div w:id="1673218030">
          <w:marLeft w:val="0"/>
          <w:marRight w:val="0"/>
          <w:marTop w:val="0"/>
          <w:marBottom w:val="0"/>
          <w:divBdr>
            <w:top w:val="none" w:sz="0" w:space="0" w:color="auto"/>
            <w:left w:val="none" w:sz="0" w:space="0" w:color="auto"/>
            <w:bottom w:val="none" w:sz="0" w:space="0" w:color="auto"/>
            <w:right w:val="none" w:sz="0" w:space="0" w:color="auto"/>
          </w:divBdr>
          <w:divsChild>
            <w:div w:id="1820077382">
              <w:marLeft w:val="0"/>
              <w:marRight w:val="0"/>
              <w:marTop w:val="0"/>
              <w:marBottom w:val="0"/>
              <w:divBdr>
                <w:top w:val="none" w:sz="0" w:space="0" w:color="auto"/>
                <w:left w:val="none" w:sz="0" w:space="0" w:color="auto"/>
                <w:bottom w:val="none" w:sz="0" w:space="0" w:color="auto"/>
                <w:right w:val="none" w:sz="0" w:space="0" w:color="auto"/>
              </w:divBdr>
              <w:divsChild>
                <w:div w:id="745149364">
                  <w:marLeft w:val="17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607034">
      <w:bodyDiv w:val="1"/>
      <w:marLeft w:val="0"/>
      <w:marRight w:val="0"/>
      <w:marTop w:val="0"/>
      <w:marBottom w:val="0"/>
      <w:divBdr>
        <w:top w:val="none" w:sz="0" w:space="0" w:color="auto"/>
        <w:left w:val="none" w:sz="0" w:space="0" w:color="auto"/>
        <w:bottom w:val="none" w:sz="0" w:space="0" w:color="auto"/>
        <w:right w:val="none" w:sz="0" w:space="0" w:color="auto"/>
      </w:divBdr>
    </w:div>
    <w:div w:id="129398703">
      <w:bodyDiv w:val="1"/>
      <w:marLeft w:val="0"/>
      <w:marRight w:val="0"/>
      <w:marTop w:val="0"/>
      <w:marBottom w:val="0"/>
      <w:divBdr>
        <w:top w:val="none" w:sz="0" w:space="0" w:color="auto"/>
        <w:left w:val="none" w:sz="0" w:space="0" w:color="auto"/>
        <w:bottom w:val="none" w:sz="0" w:space="0" w:color="auto"/>
        <w:right w:val="none" w:sz="0" w:space="0" w:color="auto"/>
      </w:divBdr>
    </w:div>
    <w:div w:id="154107520">
      <w:bodyDiv w:val="1"/>
      <w:marLeft w:val="0"/>
      <w:marRight w:val="0"/>
      <w:marTop w:val="0"/>
      <w:marBottom w:val="0"/>
      <w:divBdr>
        <w:top w:val="none" w:sz="0" w:space="0" w:color="auto"/>
        <w:left w:val="none" w:sz="0" w:space="0" w:color="auto"/>
        <w:bottom w:val="none" w:sz="0" w:space="0" w:color="auto"/>
        <w:right w:val="none" w:sz="0" w:space="0" w:color="auto"/>
      </w:divBdr>
    </w:div>
    <w:div w:id="159665688">
      <w:bodyDiv w:val="1"/>
      <w:marLeft w:val="0"/>
      <w:marRight w:val="0"/>
      <w:marTop w:val="0"/>
      <w:marBottom w:val="0"/>
      <w:divBdr>
        <w:top w:val="none" w:sz="0" w:space="0" w:color="auto"/>
        <w:left w:val="none" w:sz="0" w:space="0" w:color="auto"/>
        <w:bottom w:val="none" w:sz="0" w:space="0" w:color="auto"/>
        <w:right w:val="none" w:sz="0" w:space="0" w:color="auto"/>
      </w:divBdr>
      <w:divsChild>
        <w:div w:id="1702052857">
          <w:marLeft w:val="0"/>
          <w:marRight w:val="0"/>
          <w:marTop w:val="0"/>
          <w:marBottom w:val="240"/>
          <w:divBdr>
            <w:top w:val="none" w:sz="0" w:space="0" w:color="auto"/>
            <w:left w:val="none" w:sz="0" w:space="0" w:color="auto"/>
            <w:bottom w:val="none" w:sz="0" w:space="0" w:color="auto"/>
            <w:right w:val="none" w:sz="0" w:space="0" w:color="auto"/>
          </w:divBdr>
          <w:divsChild>
            <w:div w:id="461122686">
              <w:marLeft w:val="0"/>
              <w:marRight w:val="0"/>
              <w:marTop w:val="0"/>
              <w:marBottom w:val="0"/>
              <w:divBdr>
                <w:top w:val="none" w:sz="0" w:space="0" w:color="auto"/>
                <w:left w:val="none" w:sz="0" w:space="0" w:color="auto"/>
                <w:bottom w:val="none" w:sz="0" w:space="0" w:color="auto"/>
                <w:right w:val="none" w:sz="0" w:space="0" w:color="auto"/>
              </w:divBdr>
            </w:div>
          </w:divsChild>
        </w:div>
        <w:div w:id="243683747">
          <w:marLeft w:val="0"/>
          <w:marRight w:val="0"/>
          <w:marTop w:val="0"/>
          <w:marBottom w:val="0"/>
          <w:divBdr>
            <w:top w:val="none" w:sz="0" w:space="0" w:color="auto"/>
            <w:left w:val="none" w:sz="0" w:space="0" w:color="auto"/>
            <w:bottom w:val="none" w:sz="0" w:space="0" w:color="auto"/>
            <w:right w:val="none" w:sz="0" w:space="0" w:color="auto"/>
          </w:divBdr>
          <w:divsChild>
            <w:div w:id="1015158365">
              <w:marLeft w:val="1740"/>
              <w:marRight w:val="0"/>
              <w:marTop w:val="0"/>
              <w:marBottom w:val="0"/>
              <w:divBdr>
                <w:top w:val="none" w:sz="0" w:space="0" w:color="auto"/>
                <w:left w:val="none" w:sz="0" w:space="0" w:color="auto"/>
                <w:bottom w:val="none" w:sz="0" w:space="0" w:color="auto"/>
                <w:right w:val="none" w:sz="0" w:space="0" w:color="auto"/>
              </w:divBdr>
            </w:div>
          </w:divsChild>
        </w:div>
      </w:divsChild>
    </w:div>
    <w:div w:id="164175483">
      <w:bodyDiv w:val="1"/>
      <w:marLeft w:val="0"/>
      <w:marRight w:val="0"/>
      <w:marTop w:val="0"/>
      <w:marBottom w:val="0"/>
      <w:divBdr>
        <w:top w:val="none" w:sz="0" w:space="0" w:color="auto"/>
        <w:left w:val="none" w:sz="0" w:space="0" w:color="auto"/>
        <w:bottom w:val="none" w:sz="0" w:space="0" w:color="auto"/>
        <w:right w:val="none" w:sz="0" w:space="0" w:color="auto"/>
      </w:divBdr>
    </w:div>
    <w:div w:id="164978447">
      <w:bodyDiv w:val="1"/>
      <w:marLeft w:val="0"/>
      <w:marRight w:val="0"/>
      <w:marTop w:val="0"/>
      <w:marBottom w:val="0"/>
      <w:divBdr>
        <w:top w:val="none" w:sz="0" w:space="0" w:color="auto"/>
        <w:left w:val="none" w:sz="0" w:space="0" w:color="auto"/>
        <w:bottom w:val="none" w:sz="0" w:space="0" w:color="auto"/>
        <w:right w:val="none" w:sz="0" w:space="0" w:color="auto"/>
      </w:divBdr>
    </w:div>
    <w:div w:id="198736932">
      <w:bodyDiv w:val="1"/>
      <w:marLeft w:val="0"/>
      <w:marRight w:val="0"/>
      <w:marTop w:val="0"/>
      <w:marBottom w:val="0"/>
      <w:divBdr>
        <w:top w:val="none" w:sz="0" w:space="0" w:color="auto"/>
        <w:left w:val="none" w:sz="0" w:space="0" w:color="auto"/>
        <w:bottom w:val="none" w:sz="0" w:space="0" w:color="auto"/>
        <w:right w:val="none" w:sz="0" w:space="0" w:color="auto"/>
      </w:divBdr>
      <w:divsChild>
        <w:div w:id="584612017">
          <w:marLeft w:val="0"/>
          <w:marRight w:val="0"/>
          <w:marTop w:val="0"/>
          <w:marBottom w:val="240"/>
          <w:divBdr>
            <w:top w:val="none" w:sz="0" w:space="0" w:color="auto"/>
            <w:left w:val="none" w:sz="0" w:space="0" w:color="auto"/>
            <w:bottom w:val="none" w:sz="0" w:space="0" w:color="auto"/>
            <w:right w:val="none" w:sz="0" w:space="0" w:color="auto"/>
          </w:divBdr>
          <w:divsChild>
            <w:div w:id="1312179526">
              <w:marLeft w:val="0"/>
              <w:marRight w:val="0"/>
              <w:marTop w:val="0"/>
              <w:marBottom w:val="0"/>
              <w:divBdr>
                <w:top w:val="none" w:sz="0" w:space="0" w:color="auto"/>
                <w:left w:val="none" w:sz="0" w:space="0" w:color="auto"/>
                <w:bottom w:val="none" w:sz="0" w:space="0" w:color="auto"/>
                <w:right w:val="none" w:sz="0" w:space="0" w:color="auto"/>
              </w:divBdr>
            </w:div>
          </w:divsChild>
        </w:div>
        <w:div w:id="1127316352">
          <w:marLeft w:val="0"/>
          <w:marRight w:val="0"/>
          <w:marTop w:val="0"/>
          <w:marBottom w:val="0"/>
          <w:divBdr>
            <w:top w:val="none" w:sz="0" w:space="0" w:color="auto"/>
            <w:left w:val="none" w:sz="0" w:space="0" w:color="auto"/>
            <w:bottom w:val="none" w:sz="0" w:space="0" w:color="auto"/>
            <w:right w:val="none" w:sz="0" w:space="0" w:color="auto"/>
          </w:divBdr>
          <w:divsChild>
            <w:div w:id="588123552">
              <w:marLeft w:val="0"/>
              <w:marRight w:val="0"/>
              <w:marTop w:val="0"/>
              <w:marBottom w:val="0"/>
              <w:divBdr>
                <w:top w:val="none" w:sz="0" w:space="0" w:color="auto"/>
                <w:left w:val="none" w:sz="0" w:space="0" w:color="auto"/>
                <w:bottom w:val="none" w:sz="0" w:space="0" w:color="auto"/>
                <w:right w:val="none" w:sz="0" w:space="0" w:color="auto"/>
              </w:divBdr>
              <w:divsChild>
                <w:div w:id="1223755167">
                  <w:marLeft w:val="174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31627580">
      <w:bodyDiv w:val="1"/>
      <w:marLeft w:val="0"/>
      <w:marRight w:val="0"/>
      <w:marTop w:val="0"/>
      <w:marBottom w:val="0"/>
      <w:divBdr>
        <w:top w:val="none" w:sz="0" w:space="0" w:color="auto"/>
        <w:left w:val="none" w:sz="0" w:space="0" w:color="auto"/>
        <w:bottom w:val="none" w:sz="0" w:space="0" w:color="auto"/>
        <w:right w:val="none" w:sz="0" w:space="0" w:color="auto"/>
      </w:divBdr>
    </w:div>
    <w:div w:id="233470381">
      <w:bodyDiv w:val="1"/>
      <w:marLeft w:val="0"/>
      <w:marRight w:val="0"/>
      <w:marTop w:val="0"/>
      <w:marBottom w:val="0"/>
      <w:divBdr>
        <w:top w:val="none" w:sz="0" w:space="0" w:color="auto"/>
        <w:left w:val="none" w:sz="0" w:space="0" w:color="auto"/>
        <w:bottom w:val="none" w:sz="0" w:space="0" w:color="auto"/>
        <w:right w:val="none" w:sz="0" w:space="0" w:color="auto"/>
      </w:divBdr>
    </w:div>
    <w:div w:id="262421953">
      <w:bodyDiv w:val="1"/>
      <w:marLeft w:val="0"/>
      <w:marRight w:val="0"/>
      <w:marTop w:val="0"/>
      <w:marBottom w:val="0"/>
      <w:divBdr>
        <w:top w:val="none" w:sz="0" w:space="0" w:color="auto"/>
        <w:left w:val="none" w:sz="0" w:space="0" w:color="auto"/>
        <w:bottom w:val="none" w:sz="0" w:space="0" w:color="auto"/>
        <w:right w:val="none" w:sz="0" w:space="0" w:color="auto"/>
      </w:divBdr>
    </w:div>
    <w:div w:id="263921893">
      <w:bodyDiv w:val="1"/>
      <w:marLeft w:val="0"/>
      <w:marRight w:val="0"/>
      <w:marTop w:val="0"/>
      <w:marBottom w:val="0"/>
      <w:divBdr>
        <w:top w:val="none" w:sz="0" w:space="0" w:color="auto"/>
        <w:left w:val="none" w:sz="0" w:space="0" w:color="auto"/>
        <w:bottom w:val="none" w:sz="0" w:space="0" w:color="auto"/>
        <w:right w:val="none" w:sz="0" w:space="0" w:color="auto"/>
      </w:divBdr>
    </w:div>
    <w:div w:id="269242004">
      <w:bodyDiv w:val="1"/>
      <w:marLeft w:val="0"/>
      <w:marRight w:val="0"/>
      <w:marTop w:val="0"/>
      <w:marBottom w:val="0"/>
      <w:divBdr>
        <w:top w:val="none" w:sz="0" w:space="0" w:color="auto"/>
        <w:left w:val="none" w:sz="0" w:space="0" w:color="auto"/>
        <w:bottom w:val="none" w:sz="0" w:space="0" w:color="auto"/>
        <w:right w:val="none" w:sz="0" w:space="0" w:color="auto"/>
      </w:divBdr>
    </w:div>
    <w:div w:id="273095575">
      <w:bodyDiv w:val="1"/>
      <w:marLeft w:val="0"/>
      <w:marRight w:val="0"/>
      <w:marTop w:val="0"/>
      <w:marBottom w:val="0"/>
      <w:divBdr>
        <w:top w:val="none" w:sz="0" w:space="0" w:color="auto"/>
        <w:left w:val="none" w:sz="0" w:space="0" w:color="auto"/>
        <w:bottom w:val="none" w:sz="0" w:space="0" w:color="auto"/>
        <w:right w:val="none" w:sz="0" w:space="0" w:color="auto"/>
      </w:divBdr>
      <w:divsChild>
        <w:div w:id="752895719">
          <w:marLeft w:val="0"/>
          <w:marRight w:val="0"/>
          <w:marTop w:val="0"/>
          <w:marBottom w:val="240"/>
          <w:divBdr>
            <w:top w:val="none" w:sz="0" w:space="0" w:color="auto"/>
            <w:left w:val="none" w:sz="0" w:space="0" w:color="auto"/>
            <w:bottom w:val="none" w:sz="0" w:space="0" w:color="auto"/>
            <w:right w:val="none" w:sz="0" w:space="0" w:color="auto"/>
          </w:divBdr>
          <w:divsChild>
            <w:div w:id="87045488">
              <w:marLeft w:val="0"/>
              <w:marRight w:val="0"/>
              <w:marTop w:val="0"/>
              <w:marBottom w:val="0"/>
              <w:divBdr>
                <w:top w:val="none" w:sz="0" w:space="0" w:color="auto"/>
                <w:left w:val="none" w:sz="0" w:space="0" w:color="auto"/>
                <w:bottom w:val="none" w:sz="0" w:space="0" w:color="auto"/>
                <w:right w:val="none" w:sz="0" w:space="0" w:color="auto"/>
              </w:divBdr>
            </w:div>
          </w:divsChild>
        </w:div>
        <w:div w:id="738670589">
          <w:marLeft w:val="0"/>
          <w:marRight w:val="0"/>
          <w:marTop w:val="0"/>
          <w:marBottom w:val="0"/>
          <w:divBdr>
            <w:top w:val="none" w:sz="0" w:space="0" w:color="auto"/>
            <w:left w:val="none" w:sz="0" w:space="0" w:color="auto"/>
            <w:bottom w:val="none" w:sz="0" w:space="0" w:color="auto"/>
            <w:right w:val="none" w:sz="0" w:space="0" w:color="auto"/>
          </w:divBdr>
          <w:divsChild>
            <w:div w:id="488644171">
              <w:marLeft w:val="1740"/>
              <w:marRight w:val="0"/>
              <w:marTop w:val="0"/>
              <w:marBottom w:val="0"/>
              <w:divBdr>
                <w:top w:val="none" w:sz="0" w:space="0" w:color="auto"/>
                <w:left w:val="none" w:sz="0" w:space="0" w:color="auto"/>
                <w:bottom w:val="none" w:sz="0" w:space="0" w:color="auto"/>
                <w:right w:val="none" w:sz="0" w:space="0" w:color="auto"/>
              </w:divBdr>
            </w:div>
          </w:divsChild>
        </w:div>
      </w:divsChild>
    </w:div>
    <w:div w:id="282687938">
      <w:bodyDiv w:val="1"/>
      <w:marLeft w:val="0"/>
      <w:marRight w:val="0"/>
      <w:marTop w:val="0"/>
      <w:marBottom w:val="0"/>
      <w:divBdr>
        <w:top w:val="none" w:sz="0" w:space="0" w:color="auto"/>
        <w:left w:val="none" w:sz="0" w:space="0" w:color="auto"/>
        <w:bottom w:val="none" w:sz="0" w:space="0" w:color="auto"/>
        <w:right w:val="none" w:sz="0" w:space="0" w:color="auto"/>
      </w:divBdr>
      <w:divsChild>
        <w:div w:id="1976718297">
          <w:marLeft w:val="0"/>
          <w:marRight w:val="0"/>
          <w:marTop w:val="0"/>
          <w:marBottom w:val="0"/>
          <w:divBdr>
            <w:top w:val="none" w:sz="0" w:space="0" w:color="auto"/>
            <w:left w:val="none" w:sz="0" w:space="0" w:color="auto"/>
            <w:bottom w:val="none" w:sz="0" w:space="0" w:color="auto"/>
            <w:right w:val="none" w:sz="0" w:space="0" w:color="auto"/>
          </w:divBdr>
          <w:divsChild>
            <w:div w:id="1678341892">
              <w:marLeft w:val="0"/>
              <w:marRight w:val="0"/>
              <w:marTop w:val="0"/>
              <w:marBottom w:val="0"/>
              <w:divBdr>
                <w:top w:val="none" w:sz="0" w:space="0" w:color="auto"/>
                <w:left w:val="none" w:sz="0" w:space="0" w:color="auto"/>
                <w:bottom w:val="none" w:sz="0" w:space="0" w:color="auto"/>
                <w:right w:val="none" w:sz="0" w:space="0" w:color="auto"/>
              </w:divBdr>
            </w:div>
          </w:divsChild>
        </w:div>
        <w:div w:id="130292101">
          <w:marLeft w:val="0"/>
          <w:marRight w:val="0"/>
          <w:marTop w:val="0"/>
          <w:marBottom w:val="0"/>
          <w:divBdr>
            <w:top w:val="none" w:sz="0" w:space="0" w:color="auto"/>
            <w:left w:val="none" w:sz="0" w:space="0" w:color="auto"/>
            <w:bottom w:val="none" w:sz="0" w:space="0" w:color="auto"/>
            <w:right w:val="none" w:sz="0" w:space="0" w:color="auto"/>
          </w:divBdr>
          <w:divsChild>
            <w:div w:id="789786898">
              <w:marLeft w:val="0"/>
              <w:marRight w:val="0"/>
              <w:marTop w:val="0"/>
              <w:marBottom w:val="0"/>
              <w:divBdr>
                <w:top w:val="none" w:sz="0" w:space="0" w:color="auto"/>
                <w:left w:val="none" w:sz="0" w:space="0" w:color="auto"/>
                <w:bottom w:val="none" w:sz="0" w:space="0" w:color="auto"/>
                <w:right w:val="none" w:sz="0" w:space="0" w:color="auto"/>
              </w:divBdr>
              <w:divsChild>
                <w:div w:id="1074281366">
                  <w:marLeft w:val="0"/>
                  <w:marRight w:val="0"/>
                  <w:marTop w:val="0"/>
                  <w:marBottom w:val="0"/>
                  <w:divBdr>
                    <w:top w:val="none" w:sz="0" w:space="0" w:color="auto"/>
                    <w:left w:val="none" w:sz="0" w:space="0" w:color="auto"/>
                    <w:bottom w:val="none" w:sz="0" w:space="0" w:color="auto"/>
                    <w:right w:val="none" w:sz="0" w:space="0" w:color="auto"/>
                  </w:divBdr>
                </w:div>
                <w:div w:id="47732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851290">
      <w:bodyDiv w:val="1"/>
      <w:marLeft w:val="0"/>
      <w:marRight w:val="0"/>
      <w:marTop w:val="0"/>
      <w:marBottom w:val="0"/>
      <w:divBdr>
        <w:top w:val="none" w:sz="0" w:space="0" w:color="auto"/>
        <w:left w:val="none" w:sz="0" w:space="0" w:color="auto"/>
        <w:bottom w:val="none" w:sz="0" w:space="0" w:color="auto"/>
        <w:right w:val="none" w:sz="0" w:space="0" w:color="auto"/>
      </w:divBdr>
      <w:divsChild>
        <w:div w:id="1978562673">
          <w:marLeft w:val="0"/>
          <w:marRight w:val="0"/>
          <w:marTop w:val="240"/>
          <w:marBottom w:val="240"/>
          <w:divBdr>
            <w:top w:val="none" w:sz="0" w:space="0" w:color="auto"/>
            <w:left w:val="none" w:sz="0" w:space="0" w:color="auto"/>
            <w:bottom w:val="none" w:sz="0" w:space="0" w:color="auto"/>
            <w:right w:val="none" w:sz="0" w:space="0" w:color="auto"/>
          </w:divBdr>
          <w:divsChild>
            <w:div w:id="1098402260">
              <w:marLeft w:val="0"/>
              <w:marRight w:val="0"/>
              <w:marTop w:val="0"/>
              <w:marBottom w:val="0"/>
              <w:divBdr>
                <w:top w:val="none" w:sz="0" w:space="0" w:color="auto"/>
                <w:left w:val="none" w:sz="0" w:space="0" w:color="auto"/>
                <w:bottom w:val="none" w:sz="0" w:space="0" w:color="auto"/>
                <w:right w:val="none" w:sz="0" w:space="0" w:color="auto"/>
              </w:divBdr>
            </w:div>
          </w:divsChild>
        </w:div>
        <w:div w:id="912547133">
          <w:marLeft w:val="0"/>
          <w:marRight w:val="0"/>
          <w:marTop w:val="0"/>
          <w:marBottom w:val="0"/>
          <w:divBdr>
            <w:top w:val="none" w:sz="0" w:space="0" w:color="auto"/>
            <w:left w:val="none" w:sz="0" w:space="0" w:color="auto"/>
            <w:bottom w:val="none" w:sz="0" w:space="0" w:color="auto"/>
            <w:right w:val="none" w:sz="0" w:space="0" w:color="auto"/>
          </w:divBdr>
          <w:divsChild>
            <w:div w:id="1026366237">
              <w:marLeft w:val="0"/>
              <w:marRight w:val="0"/>
              <w:marTop w:val="0"/>
              <w:marBottom w:val="0"/>
              <w:divBdr>
                <w:top w:val="none" w:sz="0" w:space="0" w:color="auto"/>
                <w:left w:val="none" w:sz="0" w:space="0" w:color="auto"/>
                <w:bottom w:val="none" w:sz="0" w:space="0" w:color="auto"/>
                <w:right w:val="none" w:sz="0" w:space="0" w:color="auto"/>
              </w:divBdr>
              <w:divsChild>
                <w:div w:id="1051343047">
                  <w:marLeft w:val="17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0037843">
      <w:bodyDiv w:val="1"/>
      <w:marLeft w:val="0"/>
      <w:marRight w:val="0"/>
      <w:marTop w:val="0"/>
      <w:marBottom w:val="0"/>
      <w:divBdr>
        <w:top w:val="none" w:sz="0" w:space="0" w:color="auto"/>
        <w:left w:val="none" w:sz="0" w:space="0" w:color="auto"/>
        <w:bottom w:val="none" w:sz="0" w:space="0" w:color="auto"/>
        <w:right w:val="none" w:sz="0" w:space="0" w:color="auto"/>
      </w:divBdr>
      <w:divsChild>
        <w:div w:id="372341038">
          <w:marLeft w:val="0"/>
          <w:marRight w:val="0"/>
          <w:marTop w:val="0"/>
          <w:marBottom w:val="0"/>
          <w:divBdr>
            <w:top w:val="none" w:sz="0" w:space="0" w:color="auto"/>
            <w:left w:val="none" w:sz="0" w:space="0" w:color="auto"/>
            <w:bottom w:val="none" w:sz="0" w:space="0" w:color="auto"/>
            <w:right w:val="none" w:sz="0" w:space="0" w:color="auto"/>
          </w:divBdr>
        </w:div>
        <w:div w:id="125271586">
          <w:marLeft w:val="0"/>
          <w:marRight w:val="0"/>
          <w:marTop w:val="0"/>
          <w:marBottom w:val="0"/>
          <w:divBdr>
            <w:top w:val="none" w:sz="0" w:space="0" w:color="auto"/>
            <w:left w:val="none" w:sz="0" w:space="0" w:color="auto"/>
            <w:bottom w:val="none" w:sz="0" w:space="0" w:color="auto"/>
            <w:right w:val="none" w:sz="0" w:space="0" w:color="auto"/>
          </w:divBdr>
        </w:div>
      </w:divsChild>
    </w:div>
    <w:div w:id="320348982">
      <w:bodyDiv w:val="1"/>
      <w:marLeft w:val="0"/>
      <w:marRight w:val="0"/>
      <w:marTop w:val="0"/>
      <w:marBottom w:val="0"/>
      <w:divBdr>
        <w:top w:val="none" w:sz="0" w:space="0" w:color="auto"/>
        <w:left w:val="none" w:sz="0" w:space="0" w:color="auto"/>
        <w:bottom w:val="none" w:sz="0" w:space="0" w:color="auto"/>
        <w:right w:val="none" w:sz="0" w:space="0" w:color="auto"/>
      </w:divBdr>
    </w:div>
    <w:div w:id="325480140">
      <w:bodyDiv w:val="1"/>
      <w:marLeft w:val="0"/>
      <w:marRight w:val="0"/>
      <w:marTop w:val="0"/>
      <w:marBottom w:val="0"/>
      <w:divBdr>
        <w:top w:val="none" w:sz="0" w:space="0" w:color="auto"/>
        <w:left w:val="none" w:sz="0" w:space="0" w:color="auto"/>
        <w:bottom w:val="none" w:sz="0" w:space="0" w:color="auto"/>
        <w:right w:val="none" w:sz="0" w:space="0" w:color="auto"/>
      </w:divBdr>
    </w:div>
    <w:div w:id="338775974">
      <w:bodyDiv w:val="1"/>
      <w:marLeft w:val="0"/>
      <w:marRight w:val="0"/>
      <w:marTop w:val="0"/>
      <w:marBottom w:val="0"/>
      <w:divBdr>
        <w:top w:val="none" w:sz="0" w:space="0" w:color="auto"/>
        <w:left w:val="none" w:sz="0" w:space="0" w:color="auto"/>
        <w:bottom w:val="none" w:sz="0" w:space="0" w:color="auto"/>
        <w:right w:val="none" w:sz="0" w:space="0" w:color="auto"/>
      </w:divBdr>
    </w:div>
    <w:div w:id="386028944">
      <w:bodyDiv w:val="1"/>
      <w:marLeft w:val="0"/>
      <w:marRight w:val="0"/>
      <w:marTop w:val="0"/>
      <w:marBottom w:val="0"/>
      <w:divBdr>
        <w:top w:val="none" w:sz="0" w:space="0" w:color="auto"/>
        <w:left w:val="none" w:sz="0" w:space="0" w:color="auto"/>
        <w:bottom w:val="none" w:sz="0" w:space="0" w:color="auto"/>
        <w:right w:val="none" w:sz="0" w:space="0" w:color="auto"/>
      </w:divBdr>
      <w:divsChild>
        <w:div w:id="1742017461">
          <w:marLeft w:val="0"/>
          <w:marRight w:val="0"/>
          <w:marTop w:val="100"/>
          <w:marBottom w:val="100"/>
          <w:divBdr>
            <w:top w:val="none" w:sz="0" w:space="0" w:color="auto"/>
            <w:left w:val="none" w:sz="0" w:space="0" w:color="auto"/>
            <w:bottom w:val="none" w:sz="0" w:space="0" w:color="auto"/>
            <w:right w:val="none" w:sz="0" w:space="0" w:color="auto"/>
          </w:divBdr>
          <w:divsChild>
            <w:div w:id="1378118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808189">
      <w:bodyDiv w:val="1"/>
      <w:marLeft w:val="0"/>
      <w:marRight w:val="0"/>
      <w:marTop w:val="0"/>
      <w:marBottom w:val="0"/>
      <w:divBdr>
        <w:top w:val="none" w:sz="0" w:space="0" w:color="auto"/>
        <w:left w:val="none" w:sz="0" w:space="0" w:color="auto"/>
        <w:bottom w:val="none" w:sz="0" w:space="0" w:color="auto"/>
        <w:right w:val="none" w:sz="0" w:space="0" w:color="auto"/>
      </w:divBdr>
    </w:div>
    <w:div w:id="408113967">
      <w:bodyDiv w:val="1"/>
      <w:marLeft w:val="0"/>
      <w:marRight w:val="0"/>
      <w:marTop w:val="0"/>
      <w:marBottom w:val="0"/>
      <w:divBdr>
        <w:top w:val="none" w:sz="0" w:space="0" w:color="auto"/>
        <w:left w:val="none" w:sz="0" w:space="0" w:color="auto"/>
        <w:bottom w:val="none" w:sz="0" w:space="0" w:color="auto"/>
        <w:right w:val="none" w:sz="0" w:space="0" w:color="auto"/>
      </w:divBdr>
      <w:divsChild>
        <w:div w:id="1916937733">
          <w:marLeft w:val="0"/>
          <w:marRight w:val="0"/>
          <w:marTop w:val="0"/>
          <w:marBottom w:val="0"/>
          <w:divBdr>
            <w:top w:val="none" w:sz="0" w:space="0" w:color="auto"/>
            <w:left w:val="none" w:sz="0" w:space="0" w:color="auto"/>
            <w:bottom w:val="none" w:sz="0" w:space="0" w:color="auto"/>
            <w:right w:val="none" w:sz="0" w:space="0" w:color="auto"/>
          </w:divBdr>
          <w:divsChild>
            <w:div w:id="1065566327">
              <w:marLeft w:val="0"/>
              <w:marRight w:val="0"/>
              <w:marTop w:val="0"/>
              <w:marBottom w:val="0"/>
              <w:divBdr>
                <w:top w:val="none" w:sz="0" w:space="0" w:color="auto"/>
                <w:left w:val="none" w:sz="0" w:space="0" w:color="auto"/>
                <w:bottom w:val="none" w:sz="0" w:space="0" w:color="auto"/>
                <w:right w:val="none" w:sz="0" w:space="0" w:color="auto"/>
              </w:divBdr>
            </w:div>
            <w:div w:id="848375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437364">
      <w:bodyDiv w:val="1"/>
      <w:marLeft w:val="0"/>
      <w:marRight w:val="0"/>
      <w:marTop w:val="0"/>
      <w:marBottom w:val="0"/>
      <w:divBdr>
        <w:top w:val="none" w:sz="0" w:space="0" w:color="auto"/>
        <w:left w:val="none" w:sz="0" w:space="0" w:color="auto"/>
        <w:bottom w:val="none" w:sz="0" w:space="0" w:color="auto"/>
        <w:right w:val="none" w:sz="0" w:space="0" w:color="auto"/>
      </w:divBdr>
      <w:divsChild>
        <w:div w:id="874194410">
          <w:marLeft w:val="0"/>
          <w:marRight w:val="0"/>
          <w:marTop w:val="0"/>
          <w:marBottom w:val="0"/>
          <w:divBdr>
            <w:top w:val="none" w:sz="0" w:space="0" w:color="auto"/>
            <w:left w:val="none" w:sz="0" w:space="0" w:color="auto"/>
            <w:bottom w:val="none" w:sz="0" w:space="0" w:color="auto"/>
            <w:right w:val="none" w:sz="0" w:space="0" w:color="auto"/>
          </w:divBdr>
        </w:div>
      </w:divsChild>
    </w:div>
    <w:div w:id="417136684">
      <w:bodyDiv w:val="1"/>
      <w:marLeft w:val="0"/>
      <w:marRight w:val="0"/>
      <w:marTop w:val="0"/>
      <w:marBottom w:val="0"/>
      <w:divBdr>
        <w:top w:val="none" w:sz="0" w:space="0" w:color="auto"/>
        <w:left w:val="none" w:sz="0" w:space="0" w:color="auto"/>
        <w:bottom w:val="none" w:sz="0" w:space="0" w:color="auto"/>
        <w:right w:val="none" w:sz="0" w:space="0" w:color="auto"/>
      </w:divBdr>
    </w:div>
    <w:div w:id="437335677">
      <w:bodyDiv w:val="1"/>
      <w:marLeft w:val="0"/>
      <w:marRight w:val="0"/>
      <w:marTop w:val="0"/>
      <w:marBottom w:val="0"/>
      <w:divBdr>
        <w:top w:val="none" w:sz="0" w:space="0" w:color="auto"/>
        <w:left w:val="none" w:sz="0" w:space="0" w:color="auto"/>
        <w:bottom w:val="none" w:sz="0" w:space="0" w:color="auto"/>
        <w:right w:val="none" w:sz="0" w:space="0" w:color="auto"/>
      </w:divBdr>
    </w:div>
    <w:div w:id="437411797">
      <w:bodyDiv w:val="1"/>
      <w:marLeft w:val="0"/>
      <w:marRight w:val="0"/>
      <w:marTop w:val="0"/>
      <w:marBottom w:val="0"/>
      <w:divBdr>
        <w:top w:val="none" w:sz="0" w:space="0" w:color="auto"/>
        <w:left w:val="none" w:sz="0" w:space="0" w:color="auto"/>
        <w:bottom w:val="none" w:sz="0" w:space="0" w:color="auto"/>
        <w:right w:val="none" w:sz="0" w:space="0" w:color="auto"/>
      </w:divBdr>
    </w:div>
    <w:div w:id="458845185">
      <w:bodyDiv w:val="1"/>
      <w:marLeft w:val="0"/>
      <w:marRight w:val="0"/>
      <w:marTop w:val="0"/>
      <w:marBottom w:val="0"/>
      <w:divBdr>
        <w:top w:val="none" w:sz="0" w:space="0" w:color="auto"/>
        <w:left w:val="none" w:sz="0" w:space="0" w:color="auto"/>
        <w:bottom w:val="none" w:sz="0" w:space="0" w:color="auto"/>
        <w:right w:val="none" w:sz="0" w:space="0" w:color="auto"/>
      </w:divBdr>
      <w:divsChild>
        <w:div w:id="335309089">
          <w:marLeft w:val="0"/>
          <w:marRight w:val="0"/>
          <w:marTop w:val="0"/>
          <w:marBottom w:val="0"/>
          <w:divBdr>
            <w:top w:val="none" w:sz="0" w:space="0" w:color="auto"/>
            <w:left w:val="none" w:sz="0" w:space="0" w:color="auto"/>
            <w:bottom w:val="none" w:sz="0" w:space="0" w:color="auto"/>
            <w:right w:val="none" w:sz="0" w:space="0" w:color="auto"/>
          </w:divBdr>
          <w:divsChild>
            <w:div w:id="1807508250">
              <w:marLeft w:val="1740"/>
              <w:marRight w:val="0"/>
              <w:marTop w:val="0"/>
              <w:marBottom w:val="0"/>
              <w:divBdr>
                <w:top w:val="none" w:sz="0" w:space="0" w:color="auto"/>
                <w:left w:val="none" w:sz="0" w:space="0" w:color="auto"/>
                <w:bottom w:val="none" w:sz="0" w:space="0" w:color="auto"/>
                <w:right w:val="none" w:sz="0" w:space="0" w:color="auto"/>
              </w:divBdr>
            </w:div>
          </w:divsChild>
        </w:div>
        <w:div w:id="730419273">
          <w:marLeft w:val="0"/>
          <w:marRight w:val="0"/>
          <w:marTop w:val="0"/>
          <w:marBottom w:val="0"/>
          <w:divBdr>
            <w:top w:val="none" w:sz="0" w:space="0" w:color="auto"/>
            <w:left w:val="none" w:sz="0" w:space="0" w:color="auto"/>
            <w:bottom w:val="none" w:sz="0" w:space="0" w:color="auto"/>
            <w:right w:val="none" w:sz="0" w:space="0" w:color="auto"/>
          </w:divBdr>
        </w:div>
      </w:divsChild>
    </w:div>
    <w:div w:id="460194470">
      <w:bodyDiv w:val="1"/>
      <w:marLeft w:val="0"/>
      <w:marRight w:val="0"/>
      <w:marTop w:val="0"/>
      <w:marBottom w:val="0"/>
      <w:divBdr>
        <w:top w:val="none" w:sz="0" w:space="0" w:color="auto"/>
        <w:left w:val="none" w:sz="0" w:space="0" w:color="auto"/>
        <w:bottom w:val="none" w:sz="0" w:space="0" w:color="auto"/>
        <w:right w:val="none" w:sz="0" w:space="0" w:color="auto"/>
      </w:divBdr>
    </w:div>
    <w:div w:id="468128290">
      <w:bodyDiv w:val="1"/>
      <w:marLeft w:val="0"/>
      <w:marRight w:val="0"/>
      <w:marTop w:val="0"/>
      <w:marBottom w:val="0"/>
      <w:divBdr>
        <w:top w:val="none" w:sz="0" w:space="0" w:color="auto"/>
        <w:left w:val="none" w:sz="0" w:space="0" w:color="auto"/>
        <w:bottom w:val="none" w:sz="0" w:space="0" w:color="auto"/>
        <w:right w:val="none" w:sz="0" w:space="0" w:color="auto"/>
      </w:divBdr>
    </w:div>
    <w:div w:id="484978622">
      <w:bodyDiv w:val="1"/>
      <w:marLeft w:val="0"/>
      <w:marRight w:val="0"/>
      <w:marTop w:val="0"/>
      <w:marBottom w:val="0"/>
      <w:divBdr>
        <w:top w:val="none" w:sz="0" w:space="0" w:color="auto"/>
        <w:left w:val="none" w:sz="0" w:space="0" w:color="auto"/>
        <w:bottom w:val="none" w:sz="0" w:space="0" w:color="auto"/>
        <w:right w:val="none" w:sz="0" w:space="0" w:color="auto"/>
      </w:divBdr>
    </w:div>
    <w:div w:id="496385323">
      <w:bodyDiv w:val="1"/>
      <w:marLeft w:val="0"/>
      <w:marRight w:val="0"/>
      <w:marTop w:val="0"/>
      <w:marBottom w:val="0"/>
      <w:divBdr>
        <w:top w:val="none" w:sz="0" w:space="0" w:color="auto"/>
        <w:left w:val="none" w:sz="0" w:space="0" w:color="auto"/>
        <w:bottom w:val="none" w:sz="0" w:space="0" w:color="auto"/>
        <w:right w:val="none" w:sz="0" w:space="0" w:color="auto"/>
      </w:divBdr>
    </w:div>
    <w:div w:id="503321269">
      <w:bodyDiv w:val="1"/>
      <w:marLeft w:val="0"/>
      <w:marRight w:val="0"/>
      <w:marTop w:val="0"/>
      <w:marBottom w:val="0"/>
      <w:divBdr>
        <w:top w:val="none" w:sz="0" w:space="0" w:color="auto"/>
        <w:left w:val="none" w:sz="0" w:space="0" w:color="auto"/>
        <w:bottom w:val="none" w:sz="0" w:space="0" w:color="auto"/>
        <w:right w:val="none" w:sz="0" w:space="0" w:color="auto"/>
      </w:divBdr>
    </w:div>
    <w:div w:id="513954290">
      <w:bodyDiv w:val="1"/>
      <w:marLeft w:val="0"/>
      <w:marRight w:val="0"/>
      <w:marTop w:val="0"/>
      <w:marBottom w:val="0"/>
      <w:divBdr>
        <w:top w:val="none" w:sz="0" w:space="0" w:color="auto"/>
        <w:left w:val="none" w:sz="0" w:space="0" w:color="auto"/>
        <w:bottom w:val="none" w:sz="0" w:space="0" w:color="auto"/>
        <w:right w:val="none" w:sz="0" w:space="0" w:color="auto"/>
      </w:divBdr>
    </w:div>
    <w:div w:id="527762896">
      <w:bodyDiv w:val="1"/>
      <w:marLeft w:val="0"/>
      <w:marRight w:val="0"/>
      <w:marTop w:val="0"/>
      <w:marBottom w:val="0"/>
      <w:divBdr>
        <w:top w:val="none" w:sz="0" w:space="0" w:color="auto"/>
        <w:left w:val="none" w:sz="0" w:space="0" w:color="auto"/>
        <w:bottom w:val="none" w:sz="0" w:space="0" w:color="auto"/>
        <w:right w:val="none" w:sz="0" w:space="0" w:color="auto"/>
      </w:divBdr>
    </w:div>
    <w:div w:id="529802128">
      <w:bodyDiv w:val="1"/>
      <w:marLeft w:val="0"/>
      <w:marRight w:val="0"/>
      <w:marTop w:val="0"/>
      <w:marBottom w:val="0"/>
      <w:divBdr>
        <w:top w:val="none" w:sz="0" w:space="0" w:color="auto"/>
        <w:left w:val="none" w:sz="0" w:space="0" w:color="auto"/>
        <w:bottom w:val="none" w:sz="0" w:space="0" w:color="auto"/>
        <w:right w:val="none" w:sz="0" w:space="0" w:color="auto"/>
      </w:divBdr>
    </w:div>
    <w:div w:id="548422235">
      <w:bodyDiv w:val="1"/>
      <w:marLeft w:val="0"/>
      <w:marRight w:val="0"/>
      <w:marTop w:val="0"/>
      <w:marBottom w:val="0"/>
      <w:divBdr>
        <w:top w:val="none" w:sz="0" w:space="0" w:color="auto"/>
        <w:left w:val="none" w:sz="0" w:space="0" w:color="auto"/>
        <w:bottom w:val="none" w:sz="0" w:space="0" w:color="auto"/>
        <w:right w:val="none" w:sz="0" w:space="0" w:color="auto"/>
      </w:divBdr>
    </w:div>
    <w:div w:id="549851467">
      <w:bodyDiv w:val="1"/>
      <w:marLeft w:val="0"/>
      <w:marRight w:val="0"/>
      <w:marTop w:val="0"/>
      <w:marBottom w:val="0"/>
      <w:divBdr>
        <w:top w:val="none" w:sz="0" w:space="0" w:color="auto"/>
        <w:left w:val="none" w:sz="0" w:space="0" w:color="auto"/>
        <w:bottom w:val="none" w:sz="0" w:space="0" w:color="auto"/>
        <w:right w:val="none" w:sz="0" w:space="0" w:color="auto"/>
      </w:divBdr>
      <w:divsChild>
        <w:div w:id="298613971">
          <w:marLeft w:val="0"/>
          <w:marRight w:val="0"/>
          <w:marTop w:val="0"/>
          <w:marBottom w:val="240"/>
          <w:divBdr>
            <w:top w:val="none" w:sz="0" w:space="0" w:color="auto"/>
            <w:left w:val="none" w:sz="0" w:space="0" w:color="auto"/>
            <w:bottom w:val="none" w:sz="0" w:space="0" w:color="auto"/>
            <w:right w:val="none" w:sz="0" w:space="0" w:color="auto"/>
          </w:divBdr>
          <w:divsChild>
            <w:div w:id="1139109302">
              <w:marLeft w:val="0"/>
              <w:marRight w:val="0"/>
              <w:marTop w:val="0"/>
              <w:marBottom w:val="0"/>
              <w:divBdr>
                <w:top w:val="none" w:sz="0" w:space="0" w:color="auto"/>
                <w:left w:val="none" w:sz="0" w:space="0" w:color="auto"/>
                <w:bottom w:val="none" w:sz="0" w:space="0" w:color="auto"/>
                <w:right w:val="none" w:sz="0" w:space="0" w:color="auto"/>
              </w:divBdr>
            </w:div>
          </w:divsChild>
        </w:div>
        <w:div w:id="1097336219">
          <w:marLeft w:val="0"/>
          <w:marRight w:val="0"/>
          <w:marTop w:val="0"/>
          <w:marBottom w:val="0"/>
          <w:divBdr>
            <w:top w:val="none" w:sz="0" w:space="0" w:color="auto"/>
            <w:left w:val="none" w:sz="0" w:space="0" w:color="auto"/>
            <w:bottom w:val="none" w:sz="0" w:space="0" w:color="auto"/>
            <w:right w:val="none" w:sz="0" w:space="0" w:color="auto"/>
          </w:divBdr>
          <w:divsChild>
            <w:div w:id="442381094">
              <w:marLeft w:val="0"/>
              <w:marRight w:val="0"/>
              <w:marTop w:val="0"/>
              <w:marBottom w:val="0"/>
              <w:divBdr>
                <w:top w:val="none" w:sz="0" w:space="0" w:color="auto"/>
                <w:left w:val="none" w:sz="0" w:space="0" w:color="auto"/>
                <w:bottom w:val="none" w:sz="0" w:space="0" w:color="auto"/>
                <w:right w:val="none" w:sz="0" w:space="0" w:color="auto"/>
              </w:divBdr>
              <w:divsChild>
                <w:div w:id="1174493761">
                  <w:marLeft w:val="174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568659709">
      <w:bodyDiv w:val="1"/>
      <w:marLeft w:val="0"/>
      <w:marRight w:val="0"/>
      <w:marTop w:val="0"/>
      <w:marBottom w:val="0"/>
      <w:divBdr>
        <w:top w:val="none" w:sz="0" w:space="0" w:color="auto"/>
        <w:left w:val="none" w:sz="0" w:space="0" w:color="auto"/>
        <w:bottom w:val="none" w:sz="0" w:space="0" w:color="auto"/>
        <w:right w:val="none" w:sz="0" w:space="0" w:color="auto"/>
      </w:divBdr>
    </w:div>
    <w:div w:id="569922348">
      <w:bodyDiv w:val="1"/>
      <w:marLeft w:val="0"/>
      <w:marRight w:val="0"/>
      <w:marTop w:val="0"/>
      <w:marBottom w:val="0"/>
      <w:divBdr>
        <w:top w:val="none" w:sz="0" w:space="0" w:color="auto"/>
        <w:left w:val="none" w:sz="0" w:space="0" w:color="auto"/>
        <w:bottom w:val="none" w:sz="0" w:space="0" w:color="auto"/>
        <w:right w:val="none" w:sz="0" w:space="0" w:color="auto"/>
      </w:divBdr>
    </w:div>
    <w:div w:id="572546171">
      <w:bodyDiv w:val="1"/>
      <w:marLeft w:val="0"/>
      <w:marRight w:val="0"/>
      <w:marTop w:val="0"/>
      <w:marBottom w:val="0"/>
      <w:divBdr>
        <w:top w:val="none" w:sz="0" w:space="0" w:color="auto"/>
        <w:left w:val="none" w:sz="0" w:space="0" w:color="auto"/>
        <w:bottom w:val="none" w:sz="0" w:space="0" w:color="auto"/>
        <w:right w:val="none" w:sz="0" w:space="0" w:color="auto"/>
      </w:divBdr>
    </w:div>
    <w:div w:id="590433424">
      <w:bodyDiv w:val="1"/>
      <w:marLeft w:val="0"/>
      <w:marRight w:val="0"/>
      <w:marTop w:val="0"/>
      <w:marBottom w:val="0"/>
      <w:divBdr>
        <w:top w:val="none" w:sz="0" w:space="0" w:color="auto"/>
        <w:left w:val="none" w:sz="0" w:space="0" w:color="auto"/>
        <w:bottom w:val="none" w:sz="0" w:space="0" w:color="auto"/>
        <w:right w:val="none" w:sz="0" w:space="0" w:color="auto"/>
      </w:divBdr>
    </w:div>
    <w:div w:id="592512681">
      <w:bodyDiv w:val="1"/>
      <w:marLeft w:val="0"/>
      <w:marRight w:val="0"/>
      <w:marTop w:val="0"/>
      <w:marBottom w:val="0"/>
      <w:divBdr>
        <w:top w:val="none" w:sz="0" w:space="0" w:color="auto"/>
        <w:left w:val="none" w:sz="0" w:space="0" w:color="auto"/>
        <w:bottom w:val="none" w:sz="0" w:space="0" w:color="auto"/>
        <w:right w:val="none" w:sz="0" w:space="0" w:color="auto"/>
      </w:divBdr>
    </w:div>
    <w:div w:id="610429451">
      <w:bodyDiv w:val="1"/>
      <w:marLeft w:val="0"/>
      <w:marRight w:val="0"/>
      <w:marTop w:val="0"/>
      <w:marBottom w:val="0"/>
      <w:divBdr>
        <w:top w:val="none" w:sz="0" w:space="0" w:color="auto"/>
        <w:left w:val="none" w:sz="0" w:space="0" w:color="auto"/>
        <w:bottom w:val="none" w:sz="0" w:space="0" w:color="auto"/>
        <w:right w:val="none" w:sz="0" w:space="0" w:color="auto"/>
      </w:divBdr>
    </w:div>
    <w:div w:id="629283910">
      <w:bodyDiv w:val="1"/>
      <w:marLeft w:val="0"/>
      <w:marRight w:val="0"/>
      <w:marTop w:val="0"/>
      <w:marBottom w:val="0"/>
      <w:divBdr>
        <w:top w:val="none" w:sz="0" w:space="0" w:color="auto"/>
        <w:left w:val="none" w:sz="0" w:space="0" w:color="auto"/>
        <w:bottom w:val="none" w:sz="0" w:space="0" w:color="auto"/>
        <w:right w:val="none" w:sz="0" w:space="0" w:color="auto"/>
      </w:divBdr>
      <w:divsChild>
        <w:div w:id="175576604">
          <w:marLeft w:val="0"/>
          <w:marRight w:val="0"/>
          <w:marTop w:val="0"/>
          <w:marBottom w:val="0"/>
          <w:divBdr>
            <w:top w:val="none" w:sz="0" w:space="0" w:color="auto"/>
            <w:left w:val="none" w:sz="0" w:space="0" w:color="auto"/>
            <w:bottom w:val="none" w:sz="0" w:space="0" w:color="auto"/>
            <w:right w:val="none" w:sz="0" w:space="0" w:color="auto"/>
          </w:divBdr>
        </w:div>
        <w:div w:id="812019634">
          <w:marLeft w:val="0"/>
          <w:marRight w:val="0"/>
          <w:marTop w:val="0"/>
          <w:marBottom w:val="0"/>
          <w:divBdr>
            <w:top w:val="none" w:sz="0" w:space="0" w:color="auto"/>
            <w:left w:val="none" w:sz="0" w:space="0" w:color="auto"/>
            <w:bottom w:val="none" w:sz="0" w:space="0" w:color="auto"/>
            <w:right w:val="none" w:sz="0" w:space="0" w:color="auto"/>
          </w:divBdr>
        </w:div>
      </w:divsChild>
    </w:div>
    <w:div w:id="635527979">
      <w:bodyDiv w:val="1"/>
      <w:marLeft w:val="0"/>
      <w:marRight w:val="0"/>
      <w:marTop w:val="0"/>
      <w:marBottom w:val="0"/>
      <w:divBdr>
        <w:top w:val="none" w:sz="0" w:space="0" w:color="auto"/>
        <w:left w:val="none" w:sz="0" w:space="0" w:color="auto"/>
        <w:bottom w:val="none" w:sz="0" w:space="0" w:color="auto"/>
        <w:right w:val="none" w:sz="0" w:space="0" w:color="auto"/>
      </w:divBdr>
    </w:div>
    <w:div w:id="646085978">
      <w:bodyDiv w:val="1"/>
      <w:marLeft w:val="0"/>
      <w:marRight w:val="0"/>
      <w:marTop w:val="0"/>
      <w:marBottom w:val="0"/>
      <w:divBdr>
        <w:top w:val="none" w:sz="0" w:space="0" w:color="auto"/>
        <w:left w:val="none" w:sz="0" w:space="0" w:color="auto"/>
        <w:bottom w:val="none" w:sz="0" w:space="0" w:color="auto"/>
        <w:right w:val="none" w:sz="0" w:space="0" w:color="auto"/>
      </w:divBdr>
    </w:div>
    <w:div w:id="662396483">
      <w:bodyDiv w:val="1"/>
      <w:marLeft w:val="0"/>
      <w:marRight w:val="0"/>
      <w:marTop w:val="0"/>
      <w:marBottom w:val="0"/>
      <w:divBdr>
        <w:top w:val="none" w:sz="0" w:space="0" w:color="auto"/>
        <w:left w:val="none" w:sz="0" w:space="0" w:color="auto"/>
        <w:bottom w:val="none" w:sz="0" w:space="0" w:color="auto"/>
        <w:right w:val="none" w:sz="0" w:space="0" w:color="auto"/>
      </w:divBdr>
    </w:div>
    <w:div w:id="687368828">
      <w:bodyDiv w:val="1"/>
      <w:marLeft w:val="0"/>
      <w:marRight w:val="0"/>
      <w:marTop w:val="0"/>
      <w:marBottom w:val="0"/>
      <w:divBdr>
        <w:top w:val="none" w:sz="0" w:space="0" w:color="auto"/>
        <w:left w:val="none" w:sz="0" w:space="0" w:color="auto"/>
        <w:bottom w:val="none" w:sz="0" w:space="0" w:color="auto"/>
        <w:right w:val="none" w:sz="0" w:space="0" w:color="auto"/>
      </w:divBdr>
    </w:div>
    <w:div w:id="704402386">
      <w:bodyDiv w:val="1"/>
      <w:marLeft w:val="0"/>
      <w:marRight w:val="0"/>
      <w:marTop w:val="0"/>
      <w:marBottom w:val="0"/>
      <w:divBdr>
        <w:top w:val="none" w:sz="0" w:space="0" w:color="auto"/>
        <w:left w:val="none" w:sz="0" w:space="0" w:color="auto"/>
        <w:bottom w:val="none" w:sz="0" w:space="0" w:color="auto"/>
        <w:right w:val="none" w:sz="0" w:space="0" w:color="auto"/>
      </w:divBdr>
    </w:div>
    <w:div w:id="711079563">
      <w:bodyDiv w:val="1"/>
      <w:marLeft w:val="0"/>
      <w:marRight w:val="0"/>
      <w:marTop w:val="0"/>
      <w:marBottom w:val="0"/>
      <w:divBdr>
        <w:top w:val="none" w:sz="0" w:space="0" w:color="auto"/>
        <w:left w:val="none" w:sz="0" w:space="0" w:color="auto"/>
        <w:bottom w:val="none" w:sz="0" w:space="0" w:color="auto"/>
        <w:right w:val="none" w:sz="0" w:space="0" w:color="auto"/>
      </w:divBdr>
      <w:divsChild>
        <w:div w:id="1812672171">
          <w:marLeft w:val="0"/>
          <w:marRight w:val="0"/>
          <w:marTop w:val="240"/>
          <w:marBottom w:val="240"/>
          <w:divBdr>
            <w:top w:val="none" w:sz="0" w:space="0" w:color="auto"/>
            <w:left w:val="none" w:sz="0" w:space="0" w:color="auto"/>
            <w:bottom w:val="none" w:sz="0" w:space="0" w:color="auto"/>
            <w:right w:val="none" w:sz="0" w:space="0" w:color="auto"/>
          </w:divBdr>
          <w:divsChild>
            <w:div w:id="415632364">
              <w:marLeft w:val="0"/>
              <w:marRight w:val="0"/>
              <w:marTop w:val="0"/>
              <w:marBottom w:val="0"/>
              <w:divBdr>
                <w:top w:val="none" w:sz="0" w:space="0" w:color="auto"/>
                <w:left w:val="none" w:sz="0" w:space="0" w:color="auto"/>
                <w:bottom w:val="none" w:sz="0" w:space="0" w:color="auto"/>
                <w:right w:val="none" w:sz="0" w:space="0" w:color="auto"/>
              </w:divBdr>
            </w:div>
          </w:divsChild>
        </w:div>
        <w:div w:id="892930487">
          <w:marLeft w:val="0"/>
          <w:marRight w:val="0"/>
          <w:marTop w:val="0"/>
          <w:marBottom w:val="0"/>
          <w:divBdr>
            <w:top w:val="none" w:sz="0" w:space="0" w:color="auto"/>
            <w:left w:val="none" w:sz="0" w:space="0" w:color="auto"/>
            <w:bottom w:val="none" w:sz="0" w:space="0" w:color="auto"/>
            <w:right w:val="none" w:sz="0" w:space="0" w:color="auto"/>
          </w:divBdr>
          <w:divsChild>
            <w:div w:id="93790935">
              <w:marLeft w:val="0"/>
              <w:marRight w:val="0"/>
              <w:marTop w:val="0"/>
              <w:marBottom w:val="0"/>
              <w:divBdr>
                <w:top w:val="none" w:sz="0" w:space="0" w:color="auto"/>
                <w:left w:val="none" w:sz="0" w:space="0" w:color="auto"/>
                <w:bottom w:val="none" w:sz="0" w:space="0" w:color="auto"/>
                <w:right w:val="none" w:sz="0" w:space="0" w:color="auto"/>
              </w:divBdr>
              <w:divsChild>
                <w:div w:id="2041734264">
                  <w:marLeft w:val="17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5861799">
      <w:bodyDiv w:val="1"/>
      <w:marLeft w:val="0"/>
      <w:marRight w:val="0"/>
      <w:marTop w:val="0"/>
      <w:marBottom w:val="0"/>
      <w:divBdr>
        <w:top w:val="none" w:sz="0" w:space="0" w:color="auto"/>
        <w:left w:val="none" w:sz="0" w:space="0" w:color="auto"/>
        <w:bottom w:val="none" w:sz="0" w:space="0" w:color="auto"/>
        <w:right w:val="none" w:sz="0" w:space="0" w:color="auto"/>
      </w:divBdr>
    </w:div>
    <w:div w:id="728765820">
      <w:bodyDiv w:val="1"/>
      <w:marLeft w:val="0"/>
      <w:marRight w:val="0"/>
      <w:marTop w:val="0"/>
      <w:marBottom w:val="0"/>
      <w:divBdr>
        <w:top w:val="none" w:sz="0" w:space="0" w:color="auto"/>
        <w:left w:val="none" w:sz="0" w:space="0" w:color="auto"/>
        <w:bottom w:val="none" w:sz="0" w:space="0" w:color="auto"/>
        <w:right w:val="none" w:sz="0" w:space="0" w:color="auto"/>
      </w:divBdr>
    </w:div>
    <w:div w:id="737441968">
      <w:bodyDiv w:val="1"/>
      <w:marLeft w:val="0"/>
      <w:marRight w:val="0"/>
      <w:marTop w:val="0"/>
      <w:marBottom w:val="0"/>
      <w:divBdr>
        <w:top w:val="none" w:sz="0" w:space="0" w:color="auto"/>
        <w:left w:val="none" w:sz="0" w:space="0" w:color="auto"/>
        <w:bottom w:val="none" w:sz="0" w:space="0" w:color="auto"/>
        <w:right w:val="none" w:sz="0" w:space="0" w:color="auto"/>
      </w:divBdr>
    </w:div>
    <w:div w:id="750199387">
      <w:bodyDiv w:val="1"/>
      <w:marLeft w:val="0"/>
      <w:marRight w:val="0"/>
      <w:marTop w:val="0"/>
      <w:marBottom w:val="0"/>
      <w:divBdr>
        <w:top w:val="none" w:sz="0" w:space="0" w:color="auto"/>
        <w:left w:val="none" w:sz="0" w:space="0" w:color="auto"/>
        <w:bottom w:val="none" w:sz="0" w:space="0" w:color="auto"/>
        <w:right w:val="none" w:sz="0" w:space="0" w:color="auto"/>
      </w:divBdr>
    </w:div>
    <w:div w:id="773597591">
      <w:bodyDiv w:val="1"/>
      <w:marLeft w:val="0"/>
      <w:marRight w:val="0"/>
      <w:marTop w:val="0"/>
      <w:marBottom w:val="0"/>
      <w:divBdr>
        <w:top w:val="none" w:sz="0" w:space="0" w:color="auto"/>
        <w:left w:val="none" w:sz="0" w:space="0" w:color="auto"/>
        <w:bottom w:val="none" w:sz="0" w:space="0" w:color="auto"/>
        <w:right w:val="none" w:sz="0" w:space="0" w:color="auto"/>
      </w:divBdr>
    </w:div>
    <w:div w:id="788082632">
      <w:bodyDiv w:val="1"/>
      <w:marLeft w:val="0"/>
      <w:marRight w:val="0"/>
      <w:marTop w:val="0"/>
      <w:marBottom w:val="0"/>
      <w:divBdr>
        <w:top w:val="none" w:sz="0" w:space="0" w:color="auto"/>
        <w:left w:val="none" w:sz="0" w:space="0" w:color="auto"/>
        <w:bottom w:val="none" w:sz="0" w:space="0" w:color="auto"/>
        <w:right w:val="none" w:sz="0" w:space="0" w:color="auto"/>
      </w:divBdr>
    </w:div>
    <w:div w:id="789085498">
      <w:bodyDiv w:val="1"/>
      <w:marLeft w:val="0"/>
      <w:marRight w:val="0"/>
      <w:marTop w:val="0"/>
      <w:marBottom w:val="0"/>
      <w:divBdr>
        <w:top w:val="none" w:sz="0" w:space="0" w:color="auto"/>
        <w:left w:val="none" w:sz="0" w:space="0" w:color="auto"/>
        <w:bottom w:val="none" w:sz="0" w:space="0" w:color="auto"/>
        <w:right w:val="none" w:sz="0" w:space="0" w:color="auto"/>
      </w:divBdr>
    </w:div>
    <w:div w:id="806121650">
      <w:bodyDiv w:val="1"/>
      <w:marLeft w:val="0"/>
      <w:marRight w:val="0"/>
      <w:marTop w:val="0"/>
      <w:marBottom w:val="0"/>
      <w:divBdr>
        <w:top w:val="none" w:sz="0" w:space="0" w:color="auto"/>
        <w:left w:val="none" w:sz="0" w:space="0" w:color="auto"/>
        <w:bottom w:val="none" w:sz="0" w:space="0" w:color="auto"/>
        <w:right w:val="none" w:sz="0" w:space="0" w:color="auto"/>
      </w:divBdr>
    </w:div>
    <w:div w:id="806628715">
      <w:bodyDiv w:val="1"/>
      <w:marLeft w:val="0"/>
      <w:marRight w:val="0"/>
      <w:marTop w:val="0"/>
      <w:marBottom w:val="0"/>
      <w:divBdr>
        <w:top w:val="none" w:sz="0" w:space="0" w:color="auto"/>
        <w:left w:val="none" w:sz="0" w:space="0" w:color="auto"/>
        <w:bottom w:val="none" w:sz="0" w:space="0" w:color="auto"/>
        <w:right w:val="none" w:sz="0" w:space="0" w:color="auto"/>
      </w:divBdr>
      <w:divsChild>
        <w:div w:id="1865365070">
          <w:marLeft w:val="0"/>
          <w:marRight w:val="0"/>
          <w:marTop w:val="0"/>
          <w:marBottom w:val="240"/>
          <w:divBdr>
            <w:top w:val="none" w:sz="0" w:space="0" w:color="auto"/>
            <w:left w:val="none" w:sz="0" w:space="0" w:color="auto"/>
            <w:bottom w:val="none" w:sz="0" w:space="0" w:color="auto"/>
            <w:right w:val="none" w:sz="0" w:space="0" w:color="auto"/>
          </w:divBdr>
          <w:divsChild>
            <w:div w:id="272985158">
              <w:marLeft w:val="0"/>
              <w:marRight w:val="0"/>
              <w:marTop w:val="0"/>
              <w:marBottom w:val="0"/>
              <w:divBdr>
                <w:top w:val="none" w:sz="0" w:space="0" w:color="auto"/>
                <w:left w:val="none" w:sz="0" w:space="0" w:color="auto"/>
                <w:bottom w:val="none" w:sz="0" w:space="0" w:color="auto"/>
                <w:right w:val="none" w:sz="0" w:space="0" w:color="auto"/>
              </w:divBdr>
            </w:div>
          </w:divsChild>
        </w:div>
        <w:div w:id="2084986578">
          <w:marLeft w:val="0"/>
          <w:marRight w:val="0"/>
          <w:marTop w:val="0"/>
          <w:marBottom w:val="0"/>
          <w:divBdr>
            <w:top w:val="none" w:sz="0" w:space="0" w:color="auto"/>
            <w:left w:val="none" w:sz="0" w:space="0" w:color="auto"/>
            <w:bottom w:val="none" w:sz="0" w:space="0" w:color="auto"/>
            <w:right w:val="none" w:sz="0" w:space="0" w:color="auto"/>
          </w:divBdr>
          <w:divsChild>
            <w:div w:id="1901016848">
              <w:marLeft w:val="1740"/>
              <w:marRight w:val="0"/>
              <w:marTop w:val="0"/>
              <w:marBottom w:val="240"/>
              <w:divBdr>
                <w:top w:val="none" w:sz="0" w:space="0" w:color="auto"/>
                <w:left w:val="none" w:sz="0" w:space="0" w:color="auto"/>
                <w:bottom w:val="none" w:sz="0" w:space="0" w:color="auto"/>
                <w:right w:val="none" w:sz="0" w:space="0" w:color="auto"/>
              </w:divBdr>
            </w:div>
          </w:divsChild>
        </w:div>
      </w:divsChild>
    </w:div>
    <w:div w:id="810637633">
      <w:bodyDiv w:val="1"/>
      <w:marLeft w:val="0"/>
      <w:marRight w:val="0"/>
      <w:marTop w:val="0"/>
      <w:marBottom w:val="0"/>
      <w:divBdr>
        <w:top w:val="none" w:sz="0" w:space="0" w:color="auto"/>
        <w:left w:val="none" w:sz="0" w:space="0" w:color="auto"/>
        <w:bottom w:val="none" w:sz="0" w:space="0" w:color="auto"/>
        <w:right w:val="none" w:sz="0" w:space="0" w:color="auto"/>
      </w:divBdr>
    </w:div>
    <w:div w:id="810708198">
      <w:bodyDiv w:val="1"/>
      <w:marLeft w:val="0"/>
      <w:marRight w:val="0"/>
      <w:marTop w:val="0"/>
      <w:marBottom w:val="0"/>
      <w:divBdr>
        <w:top w:val="none" w:sz="0" w:space="0" w:color="auto"/>
        <w:left w:val="none" w:sz="0" w:space="0" w:color="auto"/>
        <w:bottom w:val="none" w:sz="0" w:space="0" w:color="auto"/>
        <w:right w:val="none" w:sz="0" w:space="0" w:color="auto"/>
      </w:divBdr>
      <w:divsChild>
        <w:div w:id="344938917">
          <w:marLeft w:val="0"/>
          <w:marRight w:val="0"/>
          <w:marTop w:val="240"/>
          <w:marBottom w:val="240"/>
          <w:divBdr>
            <w:top w:val="none" w:sz="0" w:space="0" w:color="auto"/>
            <w:left w:val="none" w:sz="0" w:space="0" w:color="auto"/>
            <w:bottom w:val="none" w:sz="0" w:space="0" w:color="auto"/>
            <w:right w:val="none" w:sz="0" w:space="0" w:color="auto"/>
          </w:divBdr>
          <w:divsChild>
            <w:div w:id="398796583">
              <w:marLeft w:val="0"/>
              <w:marRight w:val="0"/>
              <w:marTop w:val="0"/>
              <w:marBottom w:val="0"/>
              <w:divBdr>
                <w:top w:val="none" w:sz="0" w:space="0" w:color="auto"/>
                <w:left w:val="none" w:sz="0" w:space="0" w:color="auto"/>
                <w:bottom w:val="none" w:sz="0" w:space="0" w:color="auto"/>
                <w:right w:val="none" w:sz="0" w:space="0" w:color="auto"/>
              </w:divBdr>
            </w:div>
          </w:divsChild>
        </w:div>
        <w:div w:id="1125780692">
          <w:marLeft w:val="0"/>
          <w:marRight w:val="0"/>
          <w:marTop w:val="0"/>
          <w:marBottom w:val="0"/>
          <w:divBdr>
            <w:top w:val="none" w:sz="0" w:space="0" w:color="auto"/>
            <w:left w:val="none" w:sz="0" w:space="0" w:color="auto"/>
            <w:bottom w:val="none" w:sz="0" w:space="0" w:color="auto"/>
            <w:right w:val="none" w:sz="0" w:space="0" w:color="auto"/>
          </w:divBdr>
          <w:divsChild>
            <w:div w:id="187380354">
              <w:marLeft w:val="0"/>
              <w:marRight w:val="0"/>
              <w:marTop w:val="0"/>
              <w:marBottom w:val="0"/>
              <w:divBdr>
                <w:top w:val="none" w:sz="0" w:space="0" w:color="auto"/>
                <w:left w:val="none" w:sz="0" w:space="0" w:color="auto"/>
                <w:bottom w:val="none" w:sz="0" w:space="0" w:color="auto"/>
                <w:right w:val="none" w:sz="0" w:space="0" w:color="auto"/>
              </w:divBdr>
              <w:divsChild>
                <w:div w:id="1061903410">
                  <w:marLeft w:val="17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1557828">
      <w:bodyDiv w:val="1"/>
      <w:marLeft w:val="0"/>
      <w:marRight w:val="0"/>
      <w:marTop w:val="0"/>
      <w:marBottom w:val="0"/>
      <w:divBdr>
        <w:top w:val="none" w:sz="0" w:space="0" w:color="auto"/>
        <w:left w:val="none" w:sz="0" w:space="0" w:color="auto"/>
        <w:bottom w:val="none" w:sz="0" w:space="0" w:color="auto"/>
        <w:right w:val="none" w:sz="0" w:space="0" w:color="auto"/>
      </w:divBdr>
      <w:divsChild>
        <w:div w:id="2084058381">
          <w:marLeft w:val="0"/>
          <w:marRight w:val="0"/>
          <w:marTop w:val="0"/>
          <w:marBottom w:val="240"/>
          <w:divBdr>
            <w:top w:val="none" w:sz="0" w:space="0" w:color="auto"/>
            <w:left w:val="none" w:sz="0" w:space="0" w:color="auto"/>
            <w:bottom w:val="none" w:sz="0" w:space="0" w:color="auto"/>
            <w:right w:val="none" w:sz="0" w:space="0" w:color="auto"/>
          </w:divBdr>
          <w:divsChild>
            <w:div w:id="407389142">
              <w:marLeft w:val="0"/>
              <w:marRight w:val="0"/>
              <w:marTop w:val="0"/>
              <w:marBottom w:val="0"/>
              <w:divBdr>
                <w:top w:val="none" w:sz="0" w:space="0" w:color="auto"/>
                <w:left w:val="none" w:sz="0" w:space="0" w:color="auto"/>
                <w:bottom w:val="none" w:sz="0" w:space="0" w:color="auto"/>
                <w:right w:val="none" w:sz="0" w:space="0" w:color="auto"/>
              </w:divBdr>
            </w:div>
          </w:divsChild>
        </w:div>
        <w:div w:id="473104825">
          <w:marLeft w:val="0"/>
          <w:marRight w:val="0"/>
          <w:marTop w:val="0"/>
          <w:marBottom w:val="0"/>
          <w:divBdr>
            <w:top w:val="none" w:sz="0" w:space="0" w:color="auto"/>
            <w:left w:val="none" w:sz="0" w:space="0" w:color="auto"/>
            <w:bottom w:val="none" w:sz="0" w:space="0" w:color="auto"/>
            <w:right w:val="none" w:sz="0" w:space="0" w:color="auto"/>
          </w:divBdr>
          <w:divsChild>
            <w:div w:id="10573974">
              <w:marLeft w:val="0"/>
              <w:marRight w:val="0"/>
              <w:marTop w:val="0"/>
              <w:marBottom w:val="0"/>
              <w:divBdr>
                <w:top w:val="none" w:sz="0" w:space="0" w:color="auto"/>
                <w:left w:val="none" w:sz="0" w:space="0" w:color="auto"/>
                <w:bottom w:val="none" w:sz="0" w:space="0" w:color="auto"/>
                <w:right w:val="none" w:sz="0" w:space="0" w:color="auto"/>
              </w:divBdr>
              <w:divsChild>
                <w:div w:id="1044015331">
                  <w:marLeft w:val="174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24131591">
      <w:bodyDiv w:val="1"/>
      <w:marLeft w:val="0"/>
      <w:marRight w:val="0"/>
      <w:marTop w:val="0"/>
      <w:marBottom w:val="0"/>
      <w:divBdr>
        <w:top w:val="none" w:sz="0" w:space="0" w:color="auto"/>
        <w:left w:val="none" w:sz="0" w:space="0" w:color="auto"/>
        <w:bottom w:val="none" w:sz="0" w:space="0" w:color="auto"/>
        <w:right w:val="none" w:sz="0" w:space="0" w:color="auto"/>
      </w:divBdr>
      <w:divsChild>
        <w:div w:id="1097168078">
          <w:marLeft w:val="0"/>
          <w:marRight w:val="0"/>
          <w:marTop w:val="0"/>
          <w:marBottom w:val="0"/>
          <w:divBdr>
            <w:top w:val="none" w:sz="0" w:space="0" w:color="auto"/>
            <w:left w:val="none" w:sz="0" w:space="0" w:color="auto"/>
            <w:bottom w:val="none" w:sz="0" w:space="0" w:color="auto"/>
            <w:right w:val="none" w:sz="0" w:space="0" w:color="auto"/>
          </w:divBdr>
          <w:divsChild>
            <w:div w:id="2132361783">
              <w:marLeft w:val="0"/>
              <w:marRight w:val="0"/>
              <w:marTop w:val="0"/>
              <w:marBottom w:val="0"/>
              <w:divBdr>
                <w:top w:val="none" w:sz="0" w:space="0" w:color="auto"/>
                <w:left w:val="none" w:sz="0" w:space="0" w:color="auto"/>
                <w:bottom w:val="none" w:sz="0" w:space="0" w:color="auto"/>
                <w:right w:val="none" w:sz="0" w:space="0" w:color="auto"/>
              </w:divBdr>
            </w:div>
          </w:divsChild>
        </w:div>
        <w:div w:id="1996178384">
          <w:marLeft w:val="0"/>
          <w:marRight w:val="0"/>
          <w:marTop w:val="0"/>
          <w:marBottom w:val="0"/>
          <w:divBdr>
            <w:top w:val="none" w:sz="0" w:space="0" w:color="auto"/>
            <w:left w:val="none" w:sz="0" w:space="0" w:color="auto"/>
            <w:bottom w:val="none" w:sz="0" w:space="0" w:color="auto"/>
            <w:right w:val="none" w:sz="0" w:space="0" w:color="auto"/>
          </w:divBdr>
          <w:divsChild>
            <w:div w:id="336543001">
              <w:marLeft w:val="0"/>
              <w:marRight w:val="0"/>
              <w:marTop w:val="0"/>
              <w:marBottom w:val="0"/>
              <w:divBdr>
                <w:top w:val="none" w:sz="0" w:space="0" w:color="auto"/>
                <w:left w:val="none" w:sz="0" w:space="0" w:color="auto"/>
                <w:bottom w:val="none" w:sz="0" w:space="0" w:color="auto"/>
                <w:right w:val="none" w:sz="0" w:space="0" w:color="auto"/>
              </w:divBdr>
              <w:divsChild>
                <w:div w:id="700324405">
                  <w:marLeft w:val="0"/>
                  <w:marRight w:val="0"/>
                  <w:marTop w:val="0"/>
                  <w:marBottom w:val="0"/>
                  <w:divBdr>
                    <w:top w:val="none" w:sz="0" w:space="0" w:color="auto"/>
                    <w:left w:val="none" w:sz="0" w:space="0" w:color="auto"/>
                    <w:bottom w:val="none" w:sz="0" w:space="0" w:color="auto"/>
                    <w:right w:val="none" w:sz="0" w:space="0" w:color="auto"/>
                  </w:divBdr>
                </w:div>
                <w:div w:id="1782257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0750979">
      <w:bodyDiv w:val="1"/>
      <w:marLeft w:val="0"/>
      <w:marRight w:val="0"/>
      <w:marTop w:val="0"/>
      <w:marBottom w:val="0"/>
      <w:divBdr>
        <w:top w:val="none" w:sz="0" w:space="0" w:color="auto"/>
        <w:left w:val="none" w:sz="0" w:space="0" w:color="auto"/>
        <w:bottom w:val="none" w:sz="0" w:space="0" w:color="auto"/>
        <w:right w:val="none" w:sz="0" w:space="0" w:color="auto"/>
      </w:divBdr>
    </w:div>
    <w:div w:id="842941323">
      <w:bodyDiv w:val="1"/>
      <w:marLeft w:val="0"/>
      <w:marRight w:val="0"/>
      <w:marTop w:val="0"/>
      <w:marBottom w:val="0"/>
      <w:divBdr>
        <w:top w:val="none" w:sz="0" w:space="0" w:color="auto"/>
        <w:left w:val="none" w:sz="0" w:space="0" w:color="auto"/>
        <w:bottom w:val="none" w:sz="0" w:space="0" w:color="auto"/>
        <w:right w:val="none" w:sz="0" w:space="0" w:color="auto"/>
      </w:divBdr>
    </w:div>
    <w:div w:id="843781622">
      <w:bodyDiv w:val="1"/>
      <w:marLeft w:val="0"/>
      <w:marRight w:val="0"/>
      <w:marTop w:val="0"/>
      <w:marBottom w:val="0"/>
      <w:divBdr>
        <w:top w:val="none" w:sz="0" w:space="0" w:color="auto"/>
        <w:left w:val="none" w:sz="0" w:space="0" w:color="auto"/>
        <w:bottom w:val="none" w:sz="0" w:space="0" w:color="auto"/>
        <w:right w:val="none" w:sz="0" w:space="0" w:color="auto"/>
      </w:divBdr>
      <w:divsChild>
        <w:div w:id="941571627">
          <w:marLeft w:val="0"/>
          <w:marRight w:val="0"/>
          <w:marTop w:val="0"/>
          <w:marBottom w:val="240"/>
          <w:divBdr>
            <w:top w:val="none" w:sz="0" w:space="0" w:color="auto"/>
            <w:left w:val="none" w:sz="0" w:space="0" w:color="auto"/>
            <w:bottom w:val="none" w:sz="0" w:space="0" w:color="auto"/>
            <w:right w:val="none" w:sz="0" w:space="0" w:color="auto"/>
          </w:divBdr>
          <w:divsChild>
            <w:div w:id="507213660">
              <w:marLeft w:val="0"/>
              <w:marRight w:val="0"/>
              <w:marTop w:val="0"/>
              <w:marBottom w:val="0"/>
              <w:divBdr>
                <w:top w:val="none" w:sz="0" w:space="0" w:color="auto"/>
                <w:left w:val="none" w:sz="0" w:space="0" w:color="auto"/>
                <w:bottom w:val="none" w:sz="0" w:space="0" w:color="auto"/>
                <w:right w:val="none" w:sz="0" w:space="0" w:color="auto"/>
              </w:divBdr>
            </w:div>
          </w:divsChild>
        </w:div>
        <w:div w:id="1304579295">
          <w:marLeft w:val="0"/>
          <w:marRight w:val="0"/>
          <w:marTop w:val="0"/>
          <w:marBottom w:val="0"/>
          <w:divBdr>
            <w:top w:val="none" w:sz="0" w:space="0" w:color="auto"/>
            <w:left w:val="none" w:sz="0" w:space="0" w:color="auto"/>
            <w:bottom w:val="none" w:sz="0" w:space="0" w:color="auto"/>
            <w:right w:val="none" w:sz="0" w:space="0" w:color="auto"/>
          </w:divBdr>
          <w:divsChild>
            <w:div w:id="476847795">
              <w:marLeft w:val="1740"/>
              <w:marRight w:val="0"/>
              <w:marTop w:val="0"/>
              <w:marBottom w:val="0"/>
              <w:divBdr>
                <w:top w:val="none" w:sz="0" w:space="0" w:color="auto"/>
                <w:left w:val="none" w:sz="0" w:space="0" w:color="auto"/>
                <w:bottom w:val="none" w:sz="0" w:space="0" w:color="auto"/>
                <w:right w:val="none" w:sz="0" w:space="0" w:color="auto"/>
              </w:divBdr>
            </w:div>
          </w:divsChild>
        </w:div>
      </w:divsChild>
    </w:div>
    <w:div w:id="848451755">
      <w:bodyDiv w:val="1"/>
      <w:marLeft w:val="0"/>
      <w:marRight w:val="0"/>
      <w:marTop w:val="0"/>
      <w:marBottom w:val="0"/>
      <w:divBdr>
        <w:top w:val="none" w:sz="0" w:space="0" w:color="auto"/>
        <w:left w:val="none" w:sz="0" w:space="0" w:color="auto"/>
        <w:bottom w:val="none" w:sz="0" w:space="0" w:color="auto"/>
        <w:right w:val="none" w:sz="0" w:space="0" w:color="auto"/>
      </w:divBdr>
    </w:div>
    <w:div w:id="873688778">
      <w:bodyDiv w:val="1"/>
      <w:marLeft w:val="0"/>
      <w:marRight w:val="0"/>
      <w:marTop w:val="0"/>
      <w:marBottom w:val="0"/>
      <w:divBdr>
        <w:top w:val="none" w:sz="0" w:space="0" w:color="auto"/>
        <w:left w:val="none" w:sz="0" w:space="0" w:color="auto"/>
        <w:bottom w:val="none" w:sz="0" w:space="0" w:color="auto"/>
        <w:right w:val="none" w:sz="0" w:space="0" w:color="auto"/>
      </w:divBdr>
    </w:div>
    <w:div w:id="880482320">
      <w:bodyDiv w:val="1"/>
      <w:marLeft w:val="0"/>
      <w:marRight w:val="0"/>
      <w:marTop w:val="0"/>
      <w:marBottom w:val="0"/>
      <w:divBdr>
        <w:top w:val="none" w:sz="0" w:space="0" w:color="auto"/>
        <w:left w:val="none" w:sz="0" w:space="0" w:color="auto"/>
        <w:bottom w:val="none" w:sz="0" w:space="0" w:color="auto"/>
        <w:right w:val="none" w:sz="0" w:space="0" w:color="auto"/>
      </w:divBdr>
      <w:divsChild>
        <w:div w:id="78255045">
          <w:marLeft w:val="0"/>
          <w:marRight w:val="0"/>
          <w:marTop w:val="0"/>
          <w:marBottom w:val="240"/>
          <w:divBdr>
            <w:top w:val="none" w:sz="0" w:space="0" w:color="auto"/>
            <w:left w:val="none" w:sz="0" w:space="0" w:color="auto"/>
            <w:bottom w:val="none" w:sz="0" w:space="0" w:color="auto"/>
            <w:right w:val="none" w:sz="0" w:space="0" w:color="auto"/>
          </w:divBdr>
          <w:divsChild>
            <w:div w:id="2029602921">
              <w:marLeft w:val="0"/>
              <w:marRight w:val="0"/>
              <w:marTop w:val="0"/>
              <w:marBottom w:val="0"/>
              <w:divBdr>
                <w:top w:val="none" w:sz="0" w:space="0" w:color="auto"/>
                <w:left w:val="none" w:sz="0" w:space="0" w:color="auto"/>
                <w:bottom w:val="none" w:sz="0" w:space="0" w:color="auto"/>
                <w:right w:val="none" w:sz="0" w:space="0" w:color="auto"/>
              </w:divBdr>
            </w:div>
          </w:divsChild>
        </w:div>
        <w:div w:id="1730419208">
          <w:marLeft w:val="0"/>
          <w:marRight w:val="0"/>
          <w:marTop w:val="0"/>
          <w:marBottom w:val="0"/>
          <w:divBdr>
            <w:top w:val="none" w:sz="0" w:space="0" w:color="auto"/>
            <w:left w:val="none" w:sz="0" w:space="0" w:color="auto"/>
            <w:bottom w:val="none" w:sz="0" w:space="0" w:color="auto"/>
            <w:right w:val="none" w:sz="0" w:space="0" w:color="auto"/>
          </w:divBdr>
          <w:divsChild>
            <w:div w:id="984814763">
              <w:marLeft w:val="0"/>
              <w:marRight w:val="0"/>
              <w:marTop w:val="0"/>
              <w:marBottom w:val="0"/>
              <w:divBdr>
                <w:top w:val="none" w:sz="0" w:space="0" w:color="auto"/>
                <w:left w:val="none" w:sz="0" w:space="0" w:color="auto"/>
                <w:bottom w:val="none" w:sz="0" w:space="0" w:color="auto"/>
                <w:right w:val="none" w:sz="0" w:space="0" w:color="auto"/>
              </w:divBdr>
              <w:divsChild>
                <w:div w:id="112555932">
                  <w:marLeft w:val="174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89614643">
      <w:bodyDiv w:val="1"/>
      <w:marLeft w:val="0"/>
      <w:marRight w:val="0"/>
      <w:marTop w:val="0"/>
      <w:marBottom w:val="0"/>
      <w:divBdr>
        <w:top w:val="none" w:sz="0" w:space="0" w:color="auto"/>
        <w:left w:val="none" w:sz="0" w:space="0" w:color="auto"/>
        <w:bottom w:val="none" w:sz="0" w:space="0" w:color="auto"/>
        <w:right w:val="none" w:sz="0" w:space="0" w:color="auto"/>
      </w:divBdr>
    </w:div>
    <w:div w:id="900021417">
      <w:bodyDiv w:val="1"/>
      <w:marLeft w:val="0"/>
      <w:marRight w:val="0"/>
      <w:marTop w:val="0"/>
      <w:marBottom w:val="0"/>
      <w:divBdr>
        <w:top w:val="none" w:sz="0" w:space="0" w:color="auto"/>
        <w:left w:val="none" w:sz="0" w:space="0" w:color="auto"/>
        <w:bottom w:val="none" w:sz="0" w:space="0" w:color="auto"/>
        <w:right w:val="none" w:sz="0" w:space="0" w:color="auto"/>
      </w:divBdr>
    </w:div>
    <w:div w:id="902982541">
      <w:bodyDiv w:val="1"/>
      <w:marLeft w:val="0"/>
      <w:marRight w:val="0"/>
      <w:marTop w:val="0"/>
      <w:marBottom w:val="0"/>
      <w:divBdr>
        <w:top w:val="none" w:sz="0" w:space="0" w:color="auto"/>
        <w:left w:val="none" w:sz="0" w:space="0" w:color="auto"/>
        <w:bottom w:val="none" w:sz="0" w:space="0" w:color="auto"/>
        <w:right w:val="none" w:sz="0" w:space="0" w:color="auto"/>
      </w:divBdr>
    </w:div>
    <w:div w:id="913589882">
      <w:bodyDiv w:val="1"/>
      <w:marLeft w:val="0"/>
      <w:marRight w:val="0"/>
      <w:marTop w:val="0"/>
      <w:marBottom w:val="0"/>
      <w:divBdr>
        <w:top w:val="none" w:sz="0" w:space="0" w:color="auto"/>
        <w:left w:val="none" w:sz="0" w:space="0" w:color="auto"/>
        <w:bottom w:val="none" w:sz="0" w:space="0" w:color="auto"/>
        <w:right w:val="none" w:sz="0" w:space="0" w:color="auto"/>
      </w:divBdr>
    </w:div>
    <w:div w:id="938835780">
      <w:bodyDiv w:val="1"/>
      <w:marLeft w:val="0"/>
      <w:marRight w:val="0"/>
      <w:marTop w:val="0"/>
      <w:marBottom w:val="0"/>
      <w:divBdr>
        <w:top w:val="none" w:sz="0" w:space="0" w:color="auto"/>
        <w:left w:val="none" w:sz="0" w:space="0" w:color="auto"/>
        <w:bottom w:val="none" w:sz="0" w:space="0" w:color="auto"/>
        <w:right w:val="none" w:sz="0" w:space="0" w:color="auto"/>
      </w:divBdr>
    </w:div>
    <w:div w:id="942614122">
      <w:bodyDiv w:val="1"/>
      <w:marLeft w:val="0"/>
      <w:marRight w:val="0"/>
      <w:marTop w:val="0"/>
      <w:marBottom w:val="0"/>
      <w:divBdr>
        <w:top w:val="none" w:sz="0" w:space="0" w:color="auto"/>
        <w:left w:val="none" w:sz="0" w:space="0" w:color="auto"/>
        <w:bottom w:val="none" w:sz="0" w:space="0" w:color="auto"/>
        <w:right w:val="none" w:sz="0" w:space="0" w:color="auto"/>
      </w:divBdr>
    </w:div>
    <w:div w:id="957374303">
      <w:bodyDiv w:val="1"/>
      <w:marLeft w:val="0"/>
      <w:marRight w:val="0"/>
      <w:marTop w:val="0"/>
      <w:marBottom w:val="0"/>
      <w:divBdr>
        <w:top w:val="none" w:sz="0" w:space="0" w:color="auto"/>
        <w:left w:val="none" w:sz="0" w:space="0" w:color="auto"/>
        <w:bottom w:val="none" w:sz="0" w:space="0" w:color="auto"/>
        <w:right w:val="none" w:sz="0" w:space="0" w:color="auto"/>
      </w:divBdr>
    </w:div>
    <w:div w:id="968827662">
      <w:bodyDiv w:val="1"/>
      <w:marLeft w:val="0"/>
      <w:marRight w:val="0"/>
      <w:marTop w:val="0"/>
      <w:marBottom w:val="0"/>
      <w:divBdr>
        <w:top w:val="none" w:sz="0" w:space="0" w:color="auto"/>
        <w:left w:val="none" w:sz="0" w:space="0" w:color="auto"/>
        <w:bottom w:val="none" w:sz="0" w:space="0" w:color="auto"/>
        <w:right w:val="none" w:sz="0" w:space="0" w:color="auto"/>
      </w:divBdr>
      <w:divsChild>
        <w:div w:id="161354591">
          <w:marLeft w:val="0"/>
          <w:marRight w:val="0"/>
          <w:marTop w:val="0"/>
          <w:marBottom w:val="0"/>
          <w:divBdr>
            <w:top w:val="none" w:sz="0" w:space="0" w:color="auto"/>
            <w:left w:val="none" w:sz="0" w:space="0" w:color="auto"/>
            <w:bottom w:val="none" w:sz="0" w:space="0" w:color="auto"/>
            <w:right w:val="none" w:sz="0" w:space="0" w:color="auto"/>
          </w:divBdr>
          <w:divsChild>
            <w:div w:id="351345870">
              <w:marLeft w:val="0"/>
              <w:marRight w:val="0"/>
              <w:marTop w:val="0"/>
              <w:marBottom w:val="0"/>
              <w:divBdr>
                <w:top w:val="none" w:sz="0" w:space="0" w:color="auto"/>
                <w:left w:val="none" w:sz="0" w:space="0" w:color="auto"/>
                <w:bottom w:val="none" w:sz="0" w:space="0" w:color="auto"/>
                <w:right w:val="none" w:sz="0" w:space="0" w:color="auto"/>
              </w:divBdr>
              <w:divsChild>
                <w:div w:id="1561137033">
                  <w:marLeft w:val="0"/>
                  <w:marRight w:val="0"/>
                  <w:marTop w:val="0"/>
                  <w:marBottom w:val="0"/>
                  <w:divBdr>
                    <w:top w:val="none" w:sz="0" w:space="0" w:color="auto"/>
                    <w:left w:val="none" w:sz="0" w:space="0" w:color="auto"/>
                    <w:bottom w:val="none" w:sz="0" w:space="0" w:color="auto"/>
                    <w:right w:val="none" w:sz="0" w:space="0" w:color="auto"/>
                  </w:divBdr>
                  <w:divsChild>
                    <w:div w:id="2105345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6276938">
      <w:bodyDiv w:val="1"/>
      <w:marLeft w:val="0"/>
      <w:marRight w:val="0"/>
      <w:marTop w:val="0"/>
      <w:marBottom w:val="0"/>
      <w:divBdr>
        <w:top w:val="none" w:sz="0" w:space="0" w:color="auto"/>
        <w:left w:val="none" w:sz="0" w:space="0" w:color="auto"/>
        <w:bottom w:val="none" w:sz="0" w:space="0" w:color="auto"/>
        <w:right w:val="none" w:sz="0" w:space="0" w:color="auto"/>
      </w:divBdr>
    </w:div>
    <w:div w:id="988903172">
      <w:bodyDiv w:val="1"/>
      <w:marLeft w:val="0"/>
      <w:marRight w:val="0"/>
      <w:marTop w:val="0"/>
      <w:marBottom w:val="0"/>
      <w:divBdr>
        <w:top w:val="none" w:sz="0" w:space="0" w:color="auto"/>
        <w:left w:val="none" w:sz="0" w:space="0" w:color="auto"/>
        <w:bottom w:val="none" w:sz="0" w:space="0" w:color="auto"/>
        <w:right w:val="none" w:sz="0" w:space="0" w:color="auto"/>
      </w:divBdr>
    </w:div>
    <w:div w:id="993069676">
      <w:bodyDiv w:val="1"/>
      <w:marLeft w:val="0"/>
      <w:marRight w:val="0"/>
      <w:marTop w:val="0"/>
      <w:marBottom w:val="0"/>
      <w:divBdr>
        <w:top w:val="none" w:sz="0" w:space="0" w:color="auto"/>
        <w:left w:val="none" w:sz="0" w:space="0" w:color="auto"/>
        <w:bottom w:val="none" w:sz="0" w:space="0" w:color="auto"/>
        <w:right w:val="none" w:sz="0" w:space="0" w:color="auto"/>
      </w:divBdr>
      <w:divsChild>
        <w:div w:id="903881601">
          <w:marLeft w:val="0"/>
          <w:marRight w:val="0"/>
          <w:marTop w:val="240"/>
          <w:marBottom w:val="240"/>
          <w:divBdr>
            <w:top w:val="none" w:sz="0" w:space="0" w:color="auto"/>
            <w:left w:val="none" w:sz="0" w:space="0" w:color="auto"/>
            <w:bottom w:val="none" w:sz="0" w:space="0" w:color="auto"/>
            <w:right w:val="none" w:sz="0" w:space="0" w:color="auto"/>
          </w:divBdr>
          <w:divsChild>
            <w:div w:id="208152126">
              <w:marLeft w:val="0"/>
              <w:marRight w:val="0"/>
              <w:marTop w:val="0"/>
              <w:marBottom w:val="0"/>
              <w:divBdr>
                <w:top w:val="none" w:sz="0" w:space="0" w:color="auto"/>
                <w:left w:val="none" w:sz="0" w:space="0" w:color="auto"/>
                <w:bottom w:val="none" w:sz="0" w:space="0" w:color="auto"/>
                <w:right w:val="none" w:sz="0" w:space="0" w:color="auto"/>
              </w:divBdr>
            </w:div>
          </w:divsChild>
        </w:div>
        <w:div w:id="551963241">
          <w:marLeft w:val="0"/>
          <w:marRight w:val="0"/>
          <w:marTop w:val="0"/>
          <w:marBottom w:val="0"/>
          <w:divBdr>
            <w:top w:val="none" w:sz="0" w:space="0" w:color="auto"/>
            <w:left w:val="none" w:sz="0" w:space="0" w:color="auto"/>
            <w:bottom w:val="none" w:sz="0" w:space="0" w:color="auto"/>
            <w:right w:val="none" w:sz="0" w:space="0" w:color="auto"/>
          </w:divBdr>
          <w:divsChild>
            <w:div w:id="2018801626">
              <w:marLeft w:val="0"/>
              <w:marRight w:val="0"/>
              <w:marTop w:val="0"/>
              <w:marBottom w:val="0"/>
              <w:divBdr>
                <w:top w:val="none" w:sz="0" w:space="0" w:color="auto"/>
                <w:left w:val="none" w:sz="0" w:space="0" w:color="auto"/>
                <w:bottom w:val="none" w:sz="0" w:space="0" w:color="auto"/>
                <w:right w:val="none" w:sz="0" w:space="0" w:color="auto"/>
              </w:divBdr>
              <w:divsChild>
                <w:div w:id="455682631">
                  <w:marLeft w:val="17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0234523">
      <w:bodyDiv w:val="1"/>
      <w:marLeft w:val="0"/>
      <w:marRight w:val="0"/>
      <w:marTop w:val="0"/>
      <w:marBottom w:val="0"/>
      <w:divBdr>
        <w:top w:val="none" w:sz="0" w:space="0" w:color="auto"/>
        <w:left w:val="none" w:sz="0" w:space="0" w:color="auto"/>
        <w:bottom w:val="none" w:sz="0" w:space="0" w:color="auto"/>
        <w:right w:val="none" w:sz="0" w:space="0" w:color="auto"/>
      </w:divBdr>
      <w:divsChild>
        <w:div w:id="1685473241">
          <w:marLeft w:val="0"/>
          <w:marRight w:val="0"/>
          <w:marTop w:val="0"/>
          <w:marBottom w:val="240"/>
          <w:divBdr>
            <w:top w:val="none" w:sz="0" w:space="0" w:color="auto"/>
            <w:left w:val="none" w:sz="0" w:space="0" w:color="auto"/>
            <w:bottom w:val="none" w:sz="0" w:space="0" w:color="auto"/>
            <w:right w:val="none" w:sz="0" w:space="0" w:color="auto"/>
          </w:divBdr>
          <w:divsChild>
            <w:div w:id="777339367">
              <w:marLeft w:val="0"/>
              <w:marRight w:val="0"/>
              <w:marTop w:val="0"/>
              <w:marBottom w:val="0"/>
              <w:divBdr>
                <w:top w:val="none" w:sz="0" w:space="0" w:color="auto"/>
                <w:left w:val="none" w:sz="0" w:space="0" w:color="auto"/>
                <w:bottom w:val="none" w:sz="0" w:space="0" w:color="auto"/>
                <w:right w:val="none" w:sz="0" w:space="0" w:color="auto"/>
              </w:divBdr>
            </w:div>
          </w:divsChild>
        </w:div>
        <w:div w:id="1147863061">
          <w:marLeft w:val="0"/>
          <w:marRight w:val="0"/>
          <w:marTop w:val="0"/>
          <w:marBottom w:val="0"/>
          <w:divBdr>
            <w:top w:val="none" w:sz="0" w:space="0" w:color="auto"/>
            <w:left w:val="none" w:sz="0" w:space="0" w:color="auto"/>
            <w:bottom w:val="none" w:sz="0" w:space="0" w:color="auto"/>
            <w:right w:val="none" w:sz="0" w:space="0" w:color="auto"/>
          </w:divBdr>
          <w:divsChild>
            <w:div w:id="2056195528">
              <w:marLeft w:val="1740"/>
              <w:marRight w:val="0"/>
              <w:marTop w:val="0"/>
              <w:marBottom w:val="240"/>
              <w:divBdr>
                <w:top w:val="none" w:sz="0" w:space="0" w:color="auto"/>
                <w:left w:val="none" w:sz="0" w:space="0" w:color="auto"/>
                <w:bottom w:val="none" w:sz="0" w:space="0" w:color="auto"/>
                <w:right w:val="none" w:sz="0" w:space="0" w:color="auto"/>
              </w:divBdr>
            </w:div>
          </w:divsChild>
        </w:div>
      </w:divsChild>
    </w:div>
    <w:div w:id="1010450712">
      <w:bodyDiv w:val="1"/>
      <w:marLeft w:val="0"/>
      <w:marRight w:val="0"/>
      <w:marTop w:val="0"/>
      <w:marBottom w:val="0"/>
      <w:divBdr>
        <w:top w:val="none" w:sz="0" w:space="0" w:color="auto"/>
        <w:left w:val="none" w:sz="0" w:space="0" w:color="auto"/>
        <w:bottom w:val="none" w:sz="0" w:space="0" w:color="auto"/>
        <w:right w:val="none" w:sz="0" w:space="0" w:color="auto"/>
      </w:divBdr>
      <w:divsChild>
        <w:div w:id="8143092">
          <w:marLeft w:val="0"/>
          <w:marRight w:val="0"/>
          <w:marTop w:val="0"/>
          <w:marBottom w:val="240"/>
          <w:divBdr>
            <w:top w:val="none" w:sz="0" w:space="0" w:color="auto"/>
            <w:left w:val="none" w:sz="0" w:space="0" w:color="auto"/>
            <w:bottom w:val="none" w:sz="0" w:space="0" w:color="auto"/>
            <w:right w:val="none" w:sz="0" w:space="0" w:color="auto"/>
          </w:divBdr>
          <w:divsChild>
            <w:div w:id="865294495">
              <w:marLeft w:val="0"/>
              <w:marRight w:val="0"/>
              <w:marTop w:val="0"/>
              <w:marBottom w:val="0"/>
              <w:divBdr>
                <w:top w:val="none" w:sz="0" w:space="0" w:color="auto"/>
                <w:left w:val="none" w:sz="0" w:space="0" w:color="auto"/>
                <w:bottom w:val="none" w:sz="0" w:space="0" w:color="auto"/>
                <w:right w:val="none" w:sz="0" w:space="0" w:color="auto"/>
              </w:divBdr>
            </w:div>
          </w:divsChild>
        </w:div>
        <w:div w:id="460273746">
          <w:marLeft w:val="0"/>
          <w:marRight w:val="0"/>
          <w:marTop w:val="0"/>
          <w:marBottom w:val="0"/>
          <w:divBdr>
            <w:top w:val="none" w:sz="0" w:space="0" w:color="auto"/>
            <w:left w:val="none" w:sz="0" w:space="0" w:color="auto"/>
            <w:bottom w:val="none" w:sz="0" w:space="0" w:color="auto"/>
            <w:right w:val="none" w:sz="0" w:space="0" w:color="auto"/>
          </w:divBdr>
          <w:divsChild>
            <w:div w:id="1879590347">
              <w:marLeft w:val="1740"/>
              <w:marRight w:val="0"/>
              <w:marTop w:val="0"/>
              <w:marBottom w:val="240"/>
              <w:divBdr>
                <w:top w:val="none" w:sz="0" w:space="0" w:color="auto"/>
                <w:left w:val="none" w:sz="0" w:space="0" w:color="auto"/>
                <w:bottom w:val="none" w:sz="0" w:space="0" w:color="auto"/>
                <w:right w:val="none" w:sz="0" w:space="0" w:color="auto"/>
              </w:divBdr>
            </w:div>
          </w:divsChild>
        </w:div>
      </w:divsChild>
    </w:div>
    <w:div w:id="1017971380">
      <w:bodyDiv w:val="1"/>
      <w:marLeft w:val="0"/>
      <w:marRight w:val="0"/>
      <w:marTop w:val="0"/>
      <w:marBottom w:val="0"/>
      <w:divBdr>
        <w:top w:val="none" w:sz="0" w:space="0" w:color="auto"/>
        <w:left w:val="none" w:sz="0" w:space="0" w:color="auto"/>
        <w:bottom w:val="none" w:sz="0" w:space="0" w:color="auto"/>
        <w:right w:val="none" w:sz="0" w:space="0" w:color="auto"/>
      </w:divBdr>
    </w:div>
    <w:div w:id="1018196005">
      <w:bodyDiv w:val="1"/>
      <w:marLeft w:val="0"/>
      <w:marRight w:val="0"/>
      <w:marTop w:val="0"/>
      <w:marBottom w:val="0"/>
      <w:divBdr>
        <w:top w:val="none" w:sz="0" w:space="0" w:color="auto"/>
        <w:left w:val="none" w:sz="0" w:space="0" w:color="auto"/>
        <w:bottom w:val="none" w:sz="0" w:space="0" w:color="auto"/>
        <w:right w:val="none" w:sz="0" w:space="0" w:color="auto"/>
      </w:divBdr>
    </w:div>
    <w:div w:id="1021931199">
      <w:bodyDiv w:val="1"/>
      <w:marLeft w:val="0"/>
      <w:marRight w:val="0"/>
      <w:marTop w:val="0"/>
      <w:marBottom w:val="0"/>
      <w:divBdr>
        <w:top w:val="none" w:sz="0" w:space="0" w:color="auto"/>
        <w:left w:val="none" w:sz="0" w:space="0" w:color="auto"/>
        <w:bottom w:val="none" w:sz="0" w:space="0" w:color="auto"/>
        <w:right w:val="none" w:sz="0" w:space="0" w:color="auto"/>
      </w:divBdr>
    </w:div>
    <w:div w:id="1026518836">
      <w:bodyDiv w:val="1"/>
      <w:marLeft w:val="0"/>
      <w:marRight w:val="0"/>
      <w:marTop w:val="0"/>
      <w:marBottom w:val="0"/>
      <w:divBdr>
        <w:top w:val="none" w:sz="0" w:space="0" w:color="auto"/>
        <w:left w:val="none" w:sz="0" w:space="0" w:color="auto"/>
        <w:bottom w:val="none" w:sz="0" w:space="0" w:color="auto"/>
        <w:right w:val="none" w:sz="0" w:space="0" w:color="auto"/>
      </w:divBdr>
    </w:div>
    <w:div w:id="1042362117">
      <w:bodyDiv w:val="1"/>
      <w:marLeft w:val="0"/>
      <w:marRight w:val="0"/>
      <w:marTop w:val="0"/>
      <w:marBottom w:val="0"/>
      <w:divBdr>
        <w:top w:val="none" w:sz="0" w:space="0" w:color="auto"/>
        <w:left w:val="none" w:sz="0" w:space="0" w:color="auto"/>
        <w:bottom w:val="none" w:sz="0" w:space="0" w:color="auto"/>
        <w:right w:val="none" w:sz="0" w:space="0" w:color="auto"/>
      </w:divBdr>
      <w:divsChild>
        <w:div w:id="290212343">
          <w:marLeft w:val="0"/>
          <w:marRight w:val="0"/>
          <w:marTop w:val="0"/>
          <w:marBottom w:val="0"/>
          <w:divBdr>
            <w:top w:val="none" w:sz="0" w:space="0" w:color="auto"/>
            <w:left w:val="none" w:sz="0" w:space="0" w:color="auto"/>
            <w:bottom w:val="none" w:sz="0" w:space="0" w:color="auto"/>
            <w:right w:val="none" w:sz="0" w:space="0" w:color="auto"/>
          </w:divBdr>
          <w:divsChild>
            <w:div w:id="1957715338">
              <w:marLeft w:val="0"/>
              <w:marRight w:val="0"/>
              <w:marTop w:val="0"/>
              <w:marBottom w:val="0"/>
              <w:divBdr>
                <w:top w:val="none" w:sz="0" w:space="0" w:color="auto"/>
                <w:left w:val="none" w:sz="0" w:space="0" w:color="auto"/>
                <w:bottom w:val="none" w:sz="0" w:space="0" w:color="auto"/>
                <w:right w:val="none" w:sz="0" w:space="0" w:color="auto"/>
              </w:divBdr>
            </w:div>
          </w:divsChild>
        </w:div>
        <w:div w:id="440338384">
          <w:marLeft w:val="0"/>
          <w:marRight w:val="0"/>
          <w:marTop w:val="0"/>
          <w:marBottom w:val="0"/>
          <w:divBdr>
            <w:top w:val="none" w:sz="0" w:space="0" w:color="auto"/>
            <w:left w:val="none" w:sz="0" w:space="0" w:color="auto"/>
            <w:bottom w:val="none" w:sz="0" w:space="0" w:color="auto"/>
            <w:right w:val="none" w:sz="0" w:space="0" w:color="auto"/>
          </w:divBdr>
          <w:divsChild>
            <w:div w:id="518127710">
              <w:marLeft w:val="0"/>
              <w:marRight w:val="0"/>
              <w:marTop w:val="0"/>
              <w:marBottom w:val="0"/>
              <w:divBdr>
                <w:top w:val="none" w:sz="0" w:space="0" w:color="auto"/>
                <w:left w:val="none" w:sz="0" w:space="0" w:color="auto"/>
                <w:bottom w:val="none" w:sz="0" w:space="0" w:color="auto"/>
                <w:right w:val="none" w:sz="0" w:space="0" w:color="auto"/>
              </w:divBdr>
              <w:divsChild>
                <w:div w:id="632714214">
                  <w:marLeft w:val="0"/>
                  <w:marRight w:val="0"/>
                  <w:marTop w:val="0"/>
                  <w:marBottom w:val="0"/>
                  <w:divBdr>
                    <w:top w:val="none" w:sz="0" w:space="0" w:color="auto"/>
                    <w:left w:val="none" w:sz="0" w:space="0" w:color="auto"/>
                    <w:bottom w:val="none" w:sz="0" w:space="0" w:color="auto"/>
                    <w:right w:val="none" w:sz="0" w:space="0" w:color="auto"/>
                  </w:divBdr>
                </w:div>
                <w:div w:id="1634292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8092613">
      <w:bodyDiv w:val="1"/>
      <w:marLeft w:val="0"/>
      <w:marRight w:val="0"/>
      <w:marTop w:val="0"/>
      <w:marBottom w:val="0"/>
      <w:divBdr>
        <w:top w:val="none" w:sz="0" w:space="0" w:color="auto"/>
        <w:left w:val="none" w:sz="0" w:space="0" w:color="auto"/>
        <w:bottom w:val="none" w:sz="0" w:space="0" w:color="auto"/>
        <w:right w:val="none" w:sz="0" w:space="0" w:color="auto"/>
      </w:divBdr>
    </w:div>
    <w:div w:id="1062173499">
      <w:bodyDiv w:val="1"/>
      <w:marLeft w:val="0"/>
      <w:marRight w:val="0"/>
      <w:marTop w:val="0"/>
      <w:marBottom w:val="0"/>
      <w:divBdr>
        <w:top w:val="none" w:sz="0" w:space="0" w:color="auto"/>
        <w:left w:val="none" w:sz="0" w:space="0" w:color="auto"/>
        <w:bottom w:val="none" w:sz="0" w:space="0" w:color="auto"/>
        <w:right w:val="none" w:sz="0" w:space="0" w:color="auto"/>
      </w:divBdr>
      <w:divsChild>
        <w:div w:id="410389944">
          <w:marLeft w:val="0"/>
          <w:marRight w:val="0"/>
          <w:marTop w:val="0"/>
          <w:marBottom w:val="240"/>
          <w:divBdr>
            <w:top w:val="none" w:sz="0" w:space="0" w:color="auto"/>
            <w:left w:val="none" w:sz="0" w:space="0" w:color="auto"/>
            <w:bottom w:val="none" w:sz="0" w:space="0" w:color="auto"/>
            <w:right w:val="none" w:sz="0" w:space="0" w:color="auto"/>
          </w:divBdr>
          <w:divsChild>
            <w:div w:id="1502619658">
              <w:marLeft w:val="0"/>
              <w:marRight w:val="0"/>
              <w:marTop w:val="0"/>
              <w:marBottom w:val="0"/>
              <w:divBdr>
                <w:top w:val="none" w:sz="0" w:space="0" w:color="auto"/>
                <w:left w:val="none" w:sz="0" w:space="0" w:color="auto"/>
                <w:bottom w:val="none" w:sz="0" w:space="0" w:color="auto"/>
                <w:right w:val="none" w:sz="0" w:space="0" w:color="auto"/>
              </w:divBdr>
            </w:div>
          </w:divsChild>
        </w:div>
        <w:div w:id="520247494">
          <w:marLeft w:val="0"/>
          <w:marRight w:val="0"/>
          <w:marTop w:val="0"/>
          <w:marBottom w:val="0"/>
          <w:divBdr>
            <w:top w:val="none" w:sz="0" w:space="0" w:color="auto"/>
            <w:left w:val="none" w:sz="0" w:space="0" w:color="auto"/>
            <w:bottom w:val="none" w:sz="0" w:space="0" w:color="auto"/>
            <w:right w:val="none" w:sz="0" w:space="0" w:color="auto"/>
          </w:divBdr>
          <w:divsChild>
            <w:div w:id="1331562557">
              <w:marLeft w:val="1740"/>
              <w:marRight w:val="0"/>
              <w:marTop w:val="0"/>
              <w:marBottom w:val="240"/>
              <w:divBdr>
                <w:top w:val="none" w:sz="0" w:space="0" w:color="auto"/>
                <w:left w:val="none" w:sz="0" w:space="0" w:color="auto"/>
                <w:bottom w:val="none" w:sz="0" w:space="0" w:color="auto"/>
                <w:right w:val="none" w:sz="0" w:space="0" w:color="auto"/>
              </w:divBdr>
            </w:div>
          </w:divsChild>
        </w:div>
      </w:divsChild>
    </w:div>
    <w:div w:id="1089958768">
      <w:bodyDiv w:val="1"/>
      <w:marLeft w:val="0"/>
      <w:marRight w:val="0"/>
      <w:marTop w:val="0"/>
      <w:marBottom w:val="0"/>
      <w:divBdr>
        <w:top w:val="none" w:sz="0" w:space="0" w:color="auto"/>
        <w:left w:val="none" w:sz="0" w:space="0" w:color="auto"/>
        <w:bottom w:val="none" w:sz="0" w:space="0" w:color="auto"/>
        <w:right w:val="none" w:sz="0" w:space="0" w:color="auto"/>
      </w:divBdr>
    </w:div>
    <w:div w:id="1090659374">
      <w:bodyDiv w:val="1"/>
      <w:marLeft w:val="0"/>
      <w:marRight w:val="0"/>
      <w:marTop w:val="0"/>
      <w:marBottom w:val="0"/>
      <w:divBdr>
        <w:top w:val="none" w:sz="0" w:space="0" w:color="auto"/>
        <w:left w:val="none" w:sz="0" w:space="0" w:color="auto"/>
        <w:bottom w:val="none" w:sz="0" w:space="0" w:color="auto"/>
        <w:right w:val="none" w:sz="0" w:space="0" w:color="auto"/>
      </w:divBdr>
    </w:div>
    <w:div w:id="1111975352">
      <w:bodyDiv w:val="1"/>
      <w:marLeft w:val="0"/>
      <w:marRight w:val="0"/>
      <w:marTop w:val="0"/>
      <w:marBottom w:val="0"/>
      <w:divBdr>
        <w:top w:val="none" w:sz="0" w:space="0" w:color="auto"/>
        <w:left w:val="none" w:sz="0" w:space="0" w:color="auto"/>
        <w:bottom w:val="none" w:sz="0" w:space="0" w:color="auto"/>
        <w:right w:val="none" w:sz="0" w:space="0" w:color="auto"/>
      </w:divBdr>
    </w:div>
    <w:div w:id="1114130105">
      <w:bodyDiv w:val="1"/>
      <w:marLeft w:val="0"/>
      <w:marRight w:val="0"/>
      <w:marTop w:val="0"/>
      <w:marBottom w:val="0"/>
      <w:divBdr>
        <w:top w:val="none" w:sz="0" w:space="0" w:color="auto"/>
        <w:left w:val="none" w:sz="0" w:space="0" w:color="auto"/>
        <w:bottom w:val="none" w:sz="0" w:space="0" w:color="auto"/>
        <w:right w:val="none" w:sz="0" w:space="0" w:color="auto"/>
      </w:divBdr>
    </w:div>
    <w:div w:id="1150056804">
      <w:bodyDiv w:val="1"/>
      <w:marLeft w:val="0"/>
      <w:marRight w:val="0"/>
      <w:marTop w:val="0"/>
      <w:marBottom w:val="0"/>
      <w:divBdr>
        <w:top w:val="none" w:sz="0" w:space="0" w:color="auto"/>
        <w:left w:val="none" w:sz="0" w:space="0" w:color="auto"/>
        <w:bottom w:val="none" w:sz="0" w:space="0" w:color="auto"/>
        <w:right w:val="none" w:sz="0" w:space="0" w:color="auto"/>
      </w:divBdr>
    </w:div>
    <w:div w:id="1154756669">
      <w:bodyDiv w:val="1"/>
      <w:marLeft w:val="0"/>
      <w:marRight w:val="0"/>
      <w:marTop w:val="0"/>
      <w:marBottom w:val="0"/>
      <w:divBdr>
        <w:top w:val="none" w:sz="0" w:space="0" w:color="auto"/>
        <w:left w:val="none" w:sz="0" w:space="0" w:color="auto"/>
        <w:bottom w:val="none" w:sz="0" w:space="0" w:color="auto"/>
        <w:right w:val="none" w:sz="0" w:space="0" w:color="auto"/>
      </w:divBdr>
    </w:div>
    <w:div w:id="1174568658">
      <w:bodyDiv w:val="1"/>
      <w:marLeft w:val="0"/>
      <w:marRight w:val="0"/>
      <w:marTop w:val="0"/>
      <w:marBottom w:val="0"/>
      <w:divBdr>
        <w:top w:val="none" w:sz="0" w:space="0" w:color="auto"/>
        <w:left w:val="none" w:sz="0" w:space="0" w:color="auto"/>
        <w:bottom w:val="none" w:sz="0" w:space="0" w:color="auto"/>
        <w:right w:val="none" w:sz="0" w:space="0" w:color="auto"/>
      </w:divBdr>
      <w:divsChild>
        <w:div w:id="1346905794">
          <w:marLeft w:val="0"/>
          <w:marRight w:val="0"/>
          <w:marTop w:val="0"/>
          <w:marBottom w:val="240"/>
          <w:divBdr>
            <w:top w:val="none" w:sz="0" w:space="0" w:color="auto"/>
            <w:left w:val="none" w:sz="0" w:space="0" w:color="auto"/>
            <w:bottom w:val="none" w:sz="0" w:space="0" w:color="auto"/>
            <w:right w:val="none" w:sz="0" w:space="0" w:color="auto"/>
          </w:divBdr>
          <w:divsChild>
            <w:div w:id="97019913">
              <w:marLeft w:val="0"/>
              <w:marRight w:val="0"/>
              <w:marTop w:val="0"/>
              <w:marBottom w:val="0"/>
              <w:divBdr>
                <w:top w:val="none" w:sz="0" w:space="0" w:color="auto"/>
                <w:left w:val="none" w:sz="0" w:space="0" w:color="auto"/>
                <w:bottom w:val="none" w:sz="0" w:space="0" w:color="auto"/>
                <w:right w:val="none" w:sz="0" w:space="0" w:color="auto"/>
              </w:divBdr>
            </w:div>
          </w:divsChild>
        </w:div>
        <w:div w:id="402920544">
          <w:marLeft w:val="0"/>
          <w:marRight w:val="0"/>
          <w:marTop w:val="0"/>
          <w:marBottom w:val="0"/>
          <w:divBdr>
            <w:top w:val="none" w:sz="0" w:space="0" w:color="auto"/>
            <w:left w:val="none" w:sz="0" w:space="0" w:color="auto"/>
            <w:bottom w:val="none" w:sz="0" w:space="0" w:color="auto"/>
            <w:right w:val="none" w:sz="0" w:space="0" w:color="auto"/>
          </w:divBdr>
          <w:divsChild>
            <w:div w:id="176509465">
              <w:marLeft w:val="0"/>
              <w:marRight w:val="0"/>
              <w:marTop w:val="0"/>
              <w:marBottom w:val="0"/>
              <w:divBdr>
                <w:top w:val="none" w:sz="0" w:space="0" w:color="auto"/>
                <w:left w:val="none" w:sz="0" w:space="0" w:color="auto"/>
                <w:bottom w:val="none" w:sz="0" w:space="0" w:color="auto"/>
                <w:right w:val="none" w:sz="0" w:space="0" w:color="auto"/>
              </w:divBdr>
              <w:divsChild>
                <w:div w:id="1942031114">
                  <w:marLeft w:val="174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185707372">
      <w:bodyDiv w:val="1"/>
      <w:marLeft w:val="0"/>
      <w:marRight w:val="0"/>
      <w:marTop w:val="0"/>
      <w:marBottom w:val="0"/>
      <w:divBdr>
        <w:top w:val="none" w:sz="0" w:space="0" w:color="auto"/>
        <w:left w:val="none" w:sz="0" w:space="0" w:color="auto"/>
        <w:bottom w:val="none" w:sz="0" w:space="0" w:color="auto"/>
        <w:right w:val="none" w:sz="0" w:space="0" w:color="auto"/>
      </w:divBdr>
    </w:div>
    <w:div w:id="1186865306">
      <w:bodyDiv w:val="1"/>
      <w:marLeft w:val="0"/>
      <w:marRight w:val="0"/>
      <w:marTop w:val="0"/>
      <w:marBottom w:val="0"/>
      <w:divBdr>
        <w:top w:val="none" w:sz="0" w:space="0" w:color="auto"/>
        <w:left w:val="none" w:sz="0" w:space="0" w:color="auto"/>
        <w:bottom w:val="none" w:sz="0" w:space="0" w:color="auto"/>
        <w:right w:val="none" w:sz="0" w:space="0" w:color="auto"/>
      </w:divBdr>
    </w:div>
    <w:div w:id="1188569651">
      <w:bodyDiv w:val="1"/>
      <w:marLeft w:val="0"/>
      <w:marRight w:val="0"/>
      <w:marTop w:val="0"/>
      <w:marBottom w:val="0"/>
      <w:divBdr>
        <w:top w:val="none" w:sz="0" w:space="0" w:color="auto"/>
        <w:left w:val="none" w:sz="0" w:space="0" w:color="auto"/>
        <w:bottom w:val="none" w:sz="0" w:space="0" w:color="auto"/>
        <w:right w:val="none" w:sz="0" w:space="0" w:color="auto"/>
      </w:divBdr>
      <w:divsChild>
        <w:div w:id="622690204">
          <w:marLeft w:val="0"/>
          <w:marRight w:val="0"/>
          <w:marTop w:val="0"/>
          <w:marBottom w:val="240"/>
          <w:divBdr>
            <w:top w:val="none" w:sz="0" w:space="0" w:color="auto"/>
            <w:left w:val="none" w:sz="0" w:space="0" w:color="auto"/>
            <w:bottom w:val="none" w:sz="0" w:space="0" w:color="auto"/>
            <w:right w:val="none" w:sz="0" w:space="0" w:color="auto"/>
          </w:divBdr>
          <w:divsChild>
            <w:div w:id="603613272">
              <w:marLeft w:val="0"/>
              <w:marRight w:val="0"/>
              <w:marTop w:val="0"/>
              <w:marBottom w:val="0"/>
              <w:divBdr>
                <w:top w:val="none" w:sz="0" w:space="0" w:color="auto"/>
                <w:left w:val="none" w:sz="0" w:space="0" w:color="auto"/>
                <w:bottom w:val="none" w:sz="0" w:space="0" w:color="auto"/>
                <w:right w:val="none" w:sz="0" w:space="0" w:color="auto"/>
              </w:divBdr>
            </w:div>
          </w:divsChild>
        </w:div>
        <w:div w:id="822741892">
          <w:marLeft w:val="0"/>
          <w:marRight w:val="0"/>
          <w:marTop w:val="0"/>
          <w:marBottom w:val="0"/>
          <w:divBdr>
            <w:top w:val="none" w:sz="0" w:space="0" w:color="auto"/>
            <w:left w:val="none" w:sz="0" w:space="0" w:color="auto"/>
            <w:bottom w:val="none" w:sz="0" w:space="0" w:color="auto"/>
            <w:right w:val="none" w:sz="0" w:space="0" w:color="auto"/>
          </w:divBdr>
          <w:divsChild>
            <w:div w:id="812596216">
              <w:marLeft w:val="1740"/>
              <w:marRight w:val="0"/>
              <w:marTop w:val="0"/>
              <w:marBottom w:val="240"/>
              <w:divBdr>
                <w:top w:val="none" w:sz="0" w:space="0" w:color="auto"/>
                <w:left w:val="none" w:sz="0" w:space="0" w:color="auto"/>
                <w:bottom w:val="none" w:sz="0" w:space="0" w:color="auto"/>
                <w:right w:val="none" w:sz="0" w:space="0" w:color="auto"/>
              </w:divBdr>
            </w:div>
          </w:divsChild>
        </w:div>
      </w:divsChild>
    </w:div>
    <w:div w:id="1192496040">
      <w:bodyDiv w:val="1"/>
      <w:marLeft w:val="0"/>
      <w:marRight w:val="0"/>
      <w:marTop w:val="0"/>
      <w:marBottom w:val="0"/>
      <w:divBdr>
        <w:top w:val="none" w:sz="0" w:space="0" w:color="auto"/>
        <w:left w:val="none" w:sz="0" w:space="0" w:color="auto"/>
        <w:bottom w:val="none" w:sz="0" w:space="0" w:color="auto"/>
        <w:right w:val="none" w:sz="0" w:space="0" w:color="auto"/>
      </w:divBdr>
      <w:divsChild>
        <w:div w:id="1994916436">
          <w:marLeft w:val="0"/>
          <w:marRight w:val="0"/>
          <w:marTop w:val="0"/>
          <w:marBottom w:val="0"/>
          <w:divBdr>
            <w:top w:val="none" w:sz="0" w:space="0" w:color="auto"/>
            <w:left w:val="none" w:sz="0" w:space="0" w:color="auto"/>
            <w:bottom w:val="none" w:sz="0" w:space="0" w:color="auto"/>
            <w:right w:val="none" w:sz="0" w:space="0" w:color="auto"/>
          </w:divBdr>
          <w:divsChild>
            <w:div w:id="178352200">
              <w:marLeft w:val="0"/>
              <w:marRight w:val="0"/>
              <w:marTop w:val="0"/>
              <w:marBottom w:val="0"/>
              <w:divBdr>
                <w:top w:val="none" w:sz="0" w:space="0" w:color="auto"/>
                <w:left w:val="none" w:sz="0" w:space="0" w:color="auto"/>
                <w:bottom w:val="none" w:sz="0" w:space="0" w:color="auto"/>
                <w:right w:val="none" w:sz="0" w:space="0" w:color="auto"/>
              </w:divBdr>
            </w:div>
            <w:div w:id="371810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5776877">
      <w:bodyDiv w:val="1"/>
      <w:marLeft w:val="0"/>
      <w:marRight w:val="0"/>
      <w:marTop w:val="0"/>
      <w:marBottom w:val="0"/>
      <w:divBdr>
        <w:top w:val="none" w:sz="0" w:space="0" w:color="auto"/>
        <w:left w:val="none" w:sz="0" w:space="0" w:color="auto"/>
        <w:bottom w:val="none" w:sz="0" w:space="0" w:color="auto"/>
        <w:right w:val="none" w:sz="0" w:space="0" w:color="auto"/>
      </w:divBdr>
    </w:div>
    <w:div w:id="1214854806">
      <w:bodyDiv w:val="1"/>
      <w:marLeft w:val="0"/>
      <w:marRight w:val="0"/>
      <w:marTop w:val="0"/>
      <w:marBottom w:val="0"/>
      <w:divBdr>
        <w:top w:val="none" w:sz="0" w:space="0" w:color="auto"/>
        <w:left w:val="none" w:sz="0" w:space="0" w:color="auto"/>
        <w:bottom w:val="none" w:sz="0" w:space="0" w:color="auto"/>
        <w:right w:val="none" w:sz="0" w:space="0" w:color="auto"/>
      </w:divBdr>
      <w:divsChild>
        <w:div w:id="903830572">
          <w:marLeft w:val="2700"/>
          <w:marRight w:val="0"/>
          <w:marTop w:val="0"/>
          <w:marBottom w:val="0"/>
          <w:divBdr>
            <w:top w:val="none" w:sz="0" w:space="0" w:color="auto"/>
            <w:left w:val="none" w:sz="0" w:space="0" w:color="auto"/>
            <w:bottom w:val="none" w:sz="0" w:space="0" w:color="auto"/>
            <w:right w:val="none" w:sz="0" w:space="0" w:color="auto"/>
          </w:divBdr>
          <w:divsChild>
            <w:div w:id="168911507">
              <w:marLeft w:val="0"/>
              <w:marRight w:val="0"/>
              <w:marTop w:val="0"/>
              <w:marBottom w:val="0"/>
              <w:divBdr>
                <w:top w:val="none" w:sz="0" w:space="0" w:color="auto"/>
                <w:left w:val="none" w:sz="0" w:space="0" w:color="auto"/>
                <w:bottom w:val="none" w:sz="0" w:space="0" w:color="auto"/>
                <w:right w:val="none" w:sz="0" w:space="0" w:color="auto"/>
              </w:divBdr>
              <w:divsChild>
                <w:div w:id="1210801008">
                  <w:marLeft w:val="0"/>
                  <w:marRight w:val="0"/>
                  <w:marTop w:val="0"/>
                  <w:marBottom w:val="0"/>
                  <w:divBdr>
                    <w:top w:val="none" w:sz="0" w:space="0" w:color="auto"/>
                    <w:left w:val="none" w:sz="0" w:space="0" w:color="auto"/>
                    <w:bottom w:val="none" w:sz="0" w:space="0" w:color="auto"/>
                    <w:right w:val="none" w:sz="0" w:space="0" w:color="auto"/>
                  </w:divBdr>
                  <w:divsChild>
                    <w:div w:id="1940333008">
                      <w:marLeft w:val="0"/>
                      <w:marRight w:val="0"/>
                      <w:marTop w:val="0"/>
                      <w:marBottom w:val="0"/>
                      <w:divBdr>
                        <w:top w:val="none" w:sz="0" w:space="0" w:color="auto"/>
                        <w:left w:val="none" w:sz="0" w:space="0" w:color="auto"/>
                        <w:bottom w:val="none" w:sz="0" w:space="0" w:color="auto"/>
                        <w:right w:val="none" w:sz="0" w:space="0" w:color="auto"/>
                      </w:divBdr>
                      <w:divsChild>
                        <w:div w:id="481193704">
                          <w:marLeft w:val="0"/>
                          <w:marRight w:val="0"/>
                          <w:marTop w:val="0"/>
                          <w:marBottom w:val="0"/>
                          <w:divBdr>
                            <w:top w:val="none" w:sz="0" w:space="0" w:color="auto"/>
                            <w:left w:val="none" w:sz="0" w:space="0" w:color="auto"/>
                            <w:bottom w:val="none" w:sz="0" w:space="0" w:color="auto"/>
                            <w:right w:val="none" w:sz="0" w:space="0" w:color="auto"/>
                          </w:divBdr>
                          <w:divsChild>
                            <w:div w:id="1846552459">
                              <w:marLeft w:val="0"/>
                              <w:marRight w:val="0"/>
                              <w:marTop w:val="0"/>
                              <w:marBottom w:val="0"/>
                              <w:divBdr>
                                <w:top w:val="none" w:sz="0" w:space="0" w:color="auto"/>
                                <w:left w:val="none" w:sz="0" w:space="0" w:color="auto"/>
                                <w:bottom w:val="none" w:sz="0" w:space="0" w:color="auto"/>
                                <w:right w:val="none" w:sz="0" w:space="0" w:color="auto"/>
                              </w:divBdr>
                              <w:divsChild>
                                <w:div w:id="1374311566">
                                  <w:marLeft w:val="0"/>
                                  <w:marRight w:val="0"/>
                                  <w:marTop w:val="0"/>
                                  <w:marBottom w:val="0"/>
                                  <w:divBdr>
                                    <w:top w:val="none" w:sz="0" w:space="0" w:color="auto"/>
                                    <w:left w:val="none" w:sz="0" w:space="0" w:color="auto"/>
                                    <w:bottom w:val="none" w:sz="0" w:space="0" w:color="auto"/>
                                    <w:right w:val="none" w:sz="0" w:space="0" w:color="auto"/>
                                  </w:divBdr>
                                  <w:divsChild>
                                    <w:div w:id="2006198957">
                                      <w:marLeft w:val="0"/>
                                      <w:marRight w:val="0"/>
                                      <w:marTop w:val="0"/>
                                      <w:marBottom w:val="0"/>
                                      <w:divBdr>
                                        <w:top w:val="none" w:sz="0" w:space="0" w:color="auto"/>
                                        <w:left w:val="none" w:sz="0" w:space="0" w:color="auto"/>
                                        <w:bottom w:val="none" w:sz="0" w:space="0" w:color="auto"/>
                                        <w:right w:val="none" w:sz="0" w:space="0" w:color="auto"/>
                                      </w:divBdr>
                                      <w:divsChild>
                                        <w:div w:id="1351684594">
                                          <w:marLeft w:val="0"/>
                                          <w:marRight w:val="0"/>
                                          <w:marTop w:val="0"/>
                                          <w:marBottom w:val="0"/>
                                          <w:divBdr>
                                            <w:top w:val="none" w:sz="0" w:space="0" w:color="auto"/>
                                            <w:left w:val="none" w:sz="0" w:space="0" w:color="auto"/>
                                            <w:bottom w:val="none" w:sz="0" w:space="0" w:color="auto"/>
                                            <w:right w:val="none" w:sz="0" w:space="0" w:color="auto"/>
                                          </w:divBdr>
                                          <w:divsChild>
                                            <w:div w:id="1740402481">
                                              <w:marLeft w:val="0"/>
                                              <w:marRight w:val="0"/>
                                              <w:marTop w:val="30"/>
                                              <w:marBottom w:val="0"/>
                                              <w:divBdr>
                                                <w:top w:val="none" w:sz="0" w:space="0" w:color="auto"/>
                                                <w:left w:val="none" w:sz="0" w:space="0" w:color="auto"/>
                                                <w:bottom w:val="none" w:sz="0" w:space="0" w:color="auto"/>
                                                <w:right w:val="none" w:sz="0" w:space="0" w:color="auto"/>
                                              </w:divBdr>
                                              <w:divsChild>
                                                <w:div w:id="555287698">
                                                  <w:marLeft w:val="0"/>
                                                  <w:marRight w:val="0"/>
                                                  <w:marTop w:val="0"/>
                                                  <w:marBottom w:val="0"/>
                                                  <w:divBdr>
                                                    <w:top w:val="none" w:sz="0" w:space="0" w:color="auto"/>
                                                    <w:left w:val="none" w:sz="0" w:space="0" w:color="auto"/>
                                                    <w:bottom w:val="none" w:sz="0" w:space="0" w:color="auto"/>
                                                    <w:right w:val="none" w:sz="0" w:space="0" w:color="auto"/>
                                                  </w:divBdr>
                                                  <w:divsChild>
                                                    <w:div w:id="1615744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8368096">
          <w:marLeft w:val="0"/>
          <w:marRight w:val="0"/>
          <w:marTop w:val="0"/>
          <w:marBottom w:val="0"/>
          <w:divBdr>
            <w:top w:val="none" w:sz="0" w:space="0" w:color="auto"/>
            <w:left w:val="none" w:sz="0" w:space="0" w:color="auto"/>
            <w:bottom w:val="none" w:sz="0" w:space="0" w:color="auto"/>
            <w:right w:val="none" w:sz="0" w:space="0" w:color="auto"/>
          </w:divBdr>
          <w:divsChild>
            <w:div w:id="802120995">
              <w:marLeft w:val="2700"/>
              <w:marRight w:val="0"/>
              <w:marTop w:val="0"/>
              <w:marBottom w:val="0"/>
              <w:divBdr>
                <w:top w:val="none" w:sz="0" w:space="0" w:color="auto"/>
                <w:left w:val="none" w:sz="0" w:space="0" w:color="auto"/>
                <w:bottom w:val="none" w:sz="0" w:space="0" w:color="auto"/>
                <w:right w:val="none" w:sz="0" w:space="0" w:color="auto"/>
              </w:divBdr>
              <w:divsChild>
                <w:div w:id="1384135675">
                  <w:marLeft w:val="0"/>
                  <w:marRight w:val="0"/>
                  <w:marTop w:val="0"/>
                  <w:marBottom w:val="0"/>
                  <w:divBdr>
                    <w:top w:val="none" w:sz="0" w:space="0" w:color="auto"/>
                    <w:left w:val="none" w:sz="0" w:space="0" w:color="auto"/>
                    <w:bottom w:val="none" w:sz="0" w:space="0" w:color="auto"/>
                    <w:right w:val="none" w:sz="0" w:space="0" w:color="auto"/>
                  </w:divBdr>
                  <w:divsChild>
                    <w:div w:id="369307303">
                      <w:marLeft w:val="0"/>
                      <w:marRight w:val="0"/>
                      <w:marTop w:val="0"/>
                      <w:marBottom w:val="0"/>
                      <w:divBdr>
                        <w:top w:val="none" w:sz="0" w:space="0" w:color="auto"/>
                        <w:left w:val="none" w:sz="0" w:space="0" w:color="auto"/>
                        <w:bottom w:val="none" w:sz="0" w:space="0" w:color="auto"/>
                        <w:right w:val="none" w:sz="0" w:space="0" w:color="auto"/>
                      </w:divBdr>
                      <w:divsChild>
                        <w:div w:id="1580752052">
                          <w:marLeft w:val="0"/>
                          <w:marRight w:val="0"/>
                          <w:marTop w:val="0"/>
                          <w:marBottom w:val="0"/>
                          <w:divBdr>
                            <w:top w:val="none" w:sz="0" w:space="0" w:color="auto"/>
                            <w:left w:val="none" w:sz="0" w:space="0" w:color="auto"/>
                            <w:bottom w:val="none" w:sz="0" w:space="0" w:color="auto"/>
                            <w:right w:val="none" w:sz="0" w:space="0" w:color="auto"/>
                          </w:divBdr>
                          <w:divsChild>
                            <w:div w:id="1362319645">
                              <w:marLeft w:val="0"/>
                              <w:marRight w:val="0"/>
                              <w:marTop w:val="90"/>
                              <w:marBottom w:val="0"/>
                              <w:divBdr>
                                <w:top w:val="none" w:sz="0" w:space="0" w:color="auto"/>
                                <w:left w:val="none" w:sz="0" w:space="0" w:color="auto"/>
                                <w:bottom w:val="none" w:sz="0" w:space="0" w:color="auto"/>
                                <w:right w:val="none" w:sz="0" w:space="0" w:color="auto"/>
                              </w:divBdr>
                              <w:divsChild>
                                <w:div w:id="338696037">
                                  <w:marLeft w:val="0"/>
                                  <w:marRight w:val="0"/>
                                  <w:marTop w:val="0"/>
                                  <w:marBottom w:val="660"/>
                                  <w:divBdr>
                                    <w:top w:val="none" w:sz="0" w:space="0" w:color="auto"/>
                                    <w:left w:val="none" w:sz="0" w:space="0" w:color="auto"/>
                                    <w:bottom w:val="none" w:sz="0" w:space="0" w:color="auto"/>
                                    <w:right w:val="none" w:sz="0" w:space="0" w:color="auto"/>
                                  </w:divBdr>
                                  <w:divsChild>
                                    <w:div w:id="249197456">
                                      <w:marLeft w:val="0"/>
                                      <w:marRight w:val="0"/>
                                      <w:marTop w:val="0"/>
                                      <w:marBottom w:val="150"/>
                                      <w:divBdr>
                                        <w:top w:val="none" w:sz="0" w:space="0" w:color="auto"/>
                                        <w:left w:val="none" w:sz="0" w:space="0" w:color="auto"/>
                                        <w:bottom w:val="none" w:sz="0" w:space="0" w:color="auto"/>
                                        <w:right w:val="none" w:sz="0" w:space="0" w:color="auto"/>
                                      </w:divBdr>
                                      <w:divsChild>
                                        <w:div w:id="672489396">
                                          <w:marLeft w:val="0"/>
                                          <w:marRight w:val="0"/>
                                          <w:marTop w:val="0"/>
                                          <w:marBottom w:val="0"/>
                                          <w:divBdr>
                                            <w:top w:val="none" w:sz="0" w:space="0" w:color="auto"/>
                                            <w:left w:val="none" w:sz="0" w:space="0" w:color="auto"/>
                                            <w:bottom w:val="none" w:sz="0" w:space="0" w:color="auto"/>
                                            <w:right w:val="none" w:sz="0" w:space="0" w:color="auto"/>
                                          </w:divBdr>
                                          <w:divsChild>
                                            <w:div w:id="2085686147">
                                              <w:marLeft w:val="0"/>
                                              <w:marRight w:val="0"/>
                                              <w:marTop w:val="0"/>
                                              <w:marBottom w:val="0"/>
                                              <w:divBdr>
                                                <w:top w:val="none" w:sz="0" w:space="0" w:color="auto"/>
                                                <w:left w:val="none" w:sz="0" w:space="0" w:color="auto"/>
                                                <w:bottom w:val="none" w:sz="0" w:space="0" w:color="auto"/>
                                                <w:right w:val="none" w:sz="0" w:space="0" w:color="auto"/>
                                              </w:divBdr>
                                              <w:divsChild>
                                                <w:div w:id="1384213123">
                                                  <w:marLeft w:val="0"/>
                                                  <w:marRight w:val="0"/>
                                                  <w:marTop w:val="0"/>
                                                  <w:marBottom w:val="0"/>
                                                  <w:divBdr>
                                                    <w:top w:val="none" w:sz="0" w:space="0" w:color="auto"/>
                                                    <w:left w:val="none" w:sz="0" w:space="0" w:color="auto"/>
                                                    <w:bottom w:val="none" w:sz="0" w:space="0" w:color="auto"/>
                                                    <w:right w:val="none" w:sz="0" w:space="0" w:color="auto"/>
                                                  </w:divBdr>
                                                  <w:divsChild>
                                                    <w:div w:id="1081492193">
                                                      <w:marLeft w:val="0"/>
                                                      <w:marRight w:val="0"/>
                                                      <w:marTop w:val="0"/>
                                                      <w:marBottom w:val="0"/>
                                                      <w:divBdr>
                                                        <w:top w:val="none" w:sz="0" w:space="0" w:color="auto"/>
                                                        <w:left w:val="none" w:sz="0" w:space="0" w:color="auto"/>
                                                        <w:bottom w:val="none" w:sz="0" w:space="0" w:color="auto"/>
                                                        <w:right w:val="none" w:sz="0" w:space="0" w:color="auto"/>
                                                      </w:divBdr>
                                                      <w:divsChild>
                                                        <w:div w:id="1365985690">
                                                          <w:marLeft w:val="0"/>
                                                          <w:marRight w:val="0"/>
                                                          <w:marTop w:val="0"/>
                                                          <w:marBottom w:val="0"/>
                                                          <w:divBdr>
                                                            <w:top w:val="none" w:sz="0" w:space="0" w:color="auto"/>
                                                            <w:left w:val="none" w:sz="0" w:space="0" w:color="auto"/>
                                                            <w:bottom w:val="none" w:sz="0" w:space="0" w:color="auto"/>
                                                            <w:right w:val="none" w:sz="0" w:space="0" w:color="auto"/>
                                                          </w:divBdr>
                                                          <w:divsChild>
                                                            <w:div w:id="1024525194">
                                                              <w:marLeft w:val="0"/>
                                                              <w:marRight w:val="0"/>
                                                              <w:marTop w:val="0"/>
                                                              <w:marBottom w:val="0"/>
                                                              <w:divBdr>
                                                                <w:top w:val="none" w:sz="0" w:space="0" w:color="auto"/>
                                                                <w:left w:val="none" w:sz="0" w:space="0" w:color="auto"/>
                                                                <w:bottom w:val="none" w:sz="0" w:space="0" w:color="auto"/>
                                                                <w:right w:val="none" w:sz="0" w:space="0" w:color="auto"/>
                                                              </w:divBdr>
                                                              <w:divsChild>
                                                                <w:div w:id="980957917">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 w:id="156968135">
                                                  <w:marLeft w:val="0"/>
                                                  <w:marRight w:val="0"/>
                                                  <w:marTop w:val="0"/>
                                                  <w:marBottom w:val="0"/>
                                                  <w:divBdr>
                                                    <w:top w:val="none" w:sz="0" w:space="0" w:color="auto"/>
                                                    <w:left w:val="none" w:sz="0" w:space="0" w:color="auto"/>
                                                    <w:bottom w:val="none" w:sz="0" w:space="0" w:color="auto"/>
                                                    <w:right w:val="none" w:sz="0" w:space="0" w:color="auto"/>
                                                  </w:divBdr>
                                                  <w:divsChild>
                                                    <w:div w:id="775639826">
                                                      <w:marLeft w:val="0"/>
                                                      <w:marRight w:val="0"/>
                                                      <w:marTop w:val="0"/>
                                                      <w:marBottom w:val="0"/>
                                                      <w:divBdr>
                                                        <w:top w:val="none" w:sz="0" w:space="0" w:color="auto"/>
                                                        <w:left w:val="none" w:sz="0" w:space="0" w:color="auto"/>
                                                        <w:bottom w:val="none" w:sz="0" w:space="0" w:color="auto"/>
                                                        <w:right w:val="none" w:sz="0" w:space="0" w:color="auto"/>
                                                      </w:divBdr>
                                                      <w:divsChild>
                                                        <w:div w:id="870648517">
                                                          <w:marLeft w:val="0"/>
                                                          <w:marRight w:val="0"/>
                                                          <w:marTop w:val="0"/>
                                                          <w:marBottom w:val="0"/>
                                                          <w:divBdr>
                                                            <w:top w:val="none" w:sz="0" w:space="0" w:color="auto"/>
                                                            <w:left w:val="none" w:sz="0" w:space="0" w:color="auto"/>
                                                            <w:bottom w:val="none" w:sz="0" w:space="0" w:color="auto"/>
                                                            <w:right w:val="none" w:sz="0" w:space="0" w:color="auto"/>
                                                          </w:divBdr>
                                                          <w:divsChild>
                                                            <w:div w:id="501895986">
                                                              <w:marLeft w:val="0"/>
                                                              <w:marRight w:val="0"/>
                                                              <w:marTop w:val="0"/>
                                                              <w:marBottom w:val="0"/>
                                                              <w:divBdr>
                                                                <w:top w:val="none" w:sz="0" w:space="0" w:color="auto"/>
                                                                <w:left w:val="none" w:sz="0" w:space="0" w:color="auto"/>
                                                                <w:bottom w:val="none" w:sz="0" w:space="0" w:color="auto"/>
                                                                <w:right w:val="none" w:sz="0" w:space="0" w:color="auto"/>
                                                              </w:divBdr>
                                                              <w:divsChild>
                                                                <w:div w:id="1562671457">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 w:id="1401901399">
                                                  <w:marLeft w:val="0"/>
                                                  <w:marRight w:val="0"/>
                                                  <w:marTop w:val="0"/>
                                                  <w:marBottom w:val="0"/>
                                                  <w:divBdr>
                                                    <w:top w:val="none" w:sz="0" w:space="0" w:color="auto"/>
                                                    <w:left w:val="none" w:sz="0" w:space="0" w:color="auto"/>
                                                    <w:bottom w:val="none" w:sz="0" w:space="0" w:color="auto"/>
                                                    <w:right w:val="none" w:sz="0" w:space="0" w:color="auto"/>
                                                  </w:divBdr>
                                                  <w:divsChild>
                                                    <w:div w:id="1977684935">
                                                      <w:marLeft w:val="0"/>
                                                      <w:marRight w:val="0"/>
                                                      <w:marTop w:val="0"/>
                                                      <w:marBottom w:val="0"/>
                                                      <w:divBdr>
                                                        <w:top w:val="none" w:sz="0" w:space="0" w:color="auto"/>
                                                        <w:left w:val="none" w:sz="0" w:space="0" w:color="auto"/>
                                                        <w:bottom w:val="none" w:sz="0" w:space="0" w:color="auto"/>
                                                        <w:right w:val="none" w:sz="0" w:space="0" w:color="auto"/>
                                                      </w:divBdr>
                                                      <w:divsChild>
                                                        <w:div w:id="1477717849">
                                                          <w:marLeft w:val="0"/>
                                                          <w:marRight w:val="0"/>
                                                          <w:marTop w:val="0"/>
                                                          <w:marBottom w:val="0"/>
                                                          <w:divBdr>
                                                            <w:top w:val="none" w:sz="0" w:space="0" w:color="auto"/>
                                                            <w:left w:val="none" w:sz="0" w:space="0" w:color="auto"/>
                                                            <w:bottom w:val="none" w:sz="0" w:space="0" w:color="auto"/>
                                                            <w:right w:val="none" w:sz="0" w:space="0" w:color="auto"/>
                                                          </w:divBdr>
                                                          <w:divsChild>
                                                            <w:div w:id="994378634">
                                                              <w:marLeft w:val="0"/>
                                                              <w:marRight w:val="0"/>
                                                              <w:marTop w:val="0"/>
                                                              <w:marBottom w:val="0"/>
                                                              <w:divBdr>
                                                                <w:top w:val="none" w:sz="0" w:space="0" w:color="auto"/>
                                                                <w:left w:val="none" w:sz="0" w:space="0" w:color="auto"/>
                                                                <w:bottom w:val="none" w:sz="0" w:space="0" w:color="auto"/>
                                                                <w:right w:val="none" w:sz="0" w:space="0" w:color="auto"/>
                                                              </w:divBdr>
                                                              <w:divsChild>
                                                                <w:div w:id="1740129656">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 w:id="1968702047">
                                                  <w:marLeft w:val="0"/>
                                                  <w:marRight w:val="0"/>
                                                  <w:marTop w:val="0"/>
                                                  <w:marBottom w:val="0"/>
                                                  <w:divBdr>
                                                    <w:top w:val="none" w:sz="0" w:space="0" w:color="auto"/>
                                                    <w:left w:val="none" w:sz="0" w:space="0" w:color="auto"/>
                                                    <w:bottom w:val="none" w:sz="0" w:space="0" w:color="auto"/>
                                                    <w:right w:val="none" w:sz="0" w:space="0" w:color="auto"/>
                                                  </w:divBdr>
                                                  <w:divsChild>
                                                    <w:div w:id="1748068142">
                                                      <w:marLeft w:val="0"/>
                                                      <w:marRight w:val="0"/>
                                                      <w:marTop w:val="0"/>
                                                      <w:marBottom w:val="0"/>
                                                      <w:divBdr>
                                                        <w:top w:val="none" w:sz="0" w:space="0" w:color="auto"/>
                                                        <w:left w:val="none" w:sz="0" w:space="0" w:color="auto"/>
                                                        <w:bottom w:val="none" w:sz="0" w:space="0" w:color="auto"/>
                                                        <w:right w:val="none" w:sz="0" w:space="0" w:color="auto"/>
                                                      </w:divBdr>
                                                      <w:divsChild>
                                                        <w:div w:id="1429737569">
                                                          <w:marLeft w:val="0"/>
                                                          <w:marRight w:val="0"/>
                                                          <w:marTop w:val="0"/>
                                                          <w:marBottom w:val="0"/>
                                                          <w:divBdr>
                                                            <w:top w:val="none" w:sz="0" w:space="0" w:color="auto"/>
                                                            <w:left w:val="none" w:sz="0" w:space="0" w:color="auto"/>
                                                            <w:bottom w:val="none" w:sz="0" w:space="0" w:color="auto"/>
                                                            <w:right w:val="none" w:sz="0" w:space="0" w:color="auto"/>
                                                          </w:divBdr>
                                                          <w:divsChild>
                                                            <w:div w:id="1702045861">
                                                              <w:marLeft w:val="0"/>
                                                              <w:marRight w:val="0"/>
                                                              <w:marTop w:val="0"/>
                                                              <w:marBottom w:val="0"/>
                                                              <w:divBdr>
                                                                <w:top w:val="none" w:sz="0" w:space="0" w:color="auto"/>
                                                                <w:left w:val="none" w:sz="0" w:space="0" w:color="auto"/>
                                                                <w:bottom w:val="none" w:sz="0" w:space="0" w:color="auto"/>
                                                                <w:right w:val="none" w:sz="0" w:space="0" w:color="auto"/>
                                                              </w:divBdr>
                                                              <w:divsChild>
                                                                <w:div w:id="481505766">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1455558761">
                                              <w:marLeft w:val="0"/>
                                              <w:marRight w:val="0"/>
                                              <w:marTop w:val="0"/>
                                              <w:marBottom w:val="0"/>
                                              <w:divBdr>
                                                <w:top w:val="none" w:sz="0" w:space="0" w:color="auto"/>
                                                <w:left w:val="none" w:sz="0" w:space="0" w:color="auto"/>
                                                <w:bottom w:val="none" w:sz="0" w:space="0" w:color="auto"/>
                                                <w:right w:val="none" w:sz="0" w:space="0" w:color="auto"/>
                                              </w:divBdr>
                                              <w:divsChild>
                                                <w:div w:id="324166688">
                                                  <w:marLeft w:val="210"/>
                                                  <w:marRight w:val="0"/>
                                                  <w:marTop w:val="0"/>
                                                  <w:marBottom w:val="0"/>
                                                  <w:divBdr>
                                                    <w:top w:val="none" w:sz="0" w:space="0" w:color="auto"/>
                                                    <w:left w:val="none" w:sz="0" w:space="0" w:color="auto"/>
                                                    <w:bottom w:val="none" w:sz="0" w:space="0" w:color="auto"/>
                                                    <w:right w:val="none" w:sz="0" w:space="0" w:color="auto"/>
                                                  </w:divBdr>
                                                  <w:divsChild>
                                                    <w:div w:id="920409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9517007">
                                  <w:marLeft w:val="0"/>
                                  <w:marRight w:val="0"/>
                                  <w:marTop w:val="0"/>
                                  <w:marBottom w:val="450"/>
                                  <w:divBdr>
                                    <w:top w:val="none" w:sz="0" w:space="0" w:color="auto"/>
                                    <w:left w:val="none" w:sz="0" w:space="0" w:color="auto"/>
                                    <w:bottom w:val="none" w:sz="0" w:space="0" w:color="auto"/>
                                    <w:right w:val="none" w:sz="0" w:space="0" w:color="auto"/>
                                  </w:divBdr>
                                  <w:divsChild>
                                    <w:div w:id="1551303128">
                                      <w:marLeft w:val="0"/>
                                      <w:marRight w:val="0"/>
                                      <w:marTop w:val="0"/>
                                      <w:marBottom w:val="0"/>
                                      <w:divBdr>
                                        <w:top w:val="none" w:sz="0" w:space="0" w:color="auto"/>
                                        <w:left w:val="none" w:sz="0" w:space="0" w:color="auto"/>
                                        <w:bottom w:val="none" w:sz="0" w:space="0" w:color="auto"/>
                                        <w:right w:val="none" w:sz="0" w:space="0" w:color="auto"/>
                                      </w:divBdr>
                                      <w:divsChild>
                                        <w:div w:id="761682055">
                                          <w:marLeft w:val="0"/>
                                          <w:marRight w:val="0"/>
                                          <w:marTop w:val="0"/>
                                          <w:marBottom w:val="0"/>
                                          <w:divBdr>
                                            <w:top w:val="none" w:sz="0" w:space="0" w:color="auto"/>
                                            <w:left w:val="none" w:sz="0" w:space="0" w:color="auto"/>
                                            <w:bottom w:val="none" w:sz="0" w:space="0" w:color="auto"/>
                                            <w:right w:val="none" w:sz="0" w:space="0" w:color="auto"/>
                                          </w:divBdr>
                                          <w:divsChild>
                                            <w:div w:id="1819376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18665731">
      <w:bodyDiv w:val="1"/>
      <w:marLeft w:val="0"/>
      <w:marRight w:val="0"/>
      <w:marTop w:val="0"/>
      <w:marBottom w:val="0"/>
      <w:divBdr>
        <w:top w:val="none" w:sz="0" w:space="0" w:color="auto"/>
        <w:left w:val="none" w:sz="0" w:space="0" w:color="auto"/>
        <w:bottom w:val="none" w:sz="0" w:space="0" w:color="auto"/>
        <w:right w:val="none" w:sz="0" w:space="0" w:color="auto"/>
      </w:divBdr>
      <w:divsChild>
        <w:div w:id="293098108">
          <w:marLeft w:val="0"/>
          <w:marRight w:val="0"/>
          <w:marTop w:val="0"/>
          <w:marBottom w:val="240"/>
          <w:divBdr>
            <w:top w:val="none" w:sz="0" w:space="0" w:color="auto"/>
            <w:left w:val="none" w:sz="0" w:space="0" w:color="auto"/>
            <w:bottom w:val="none" w:sz="0" w:space="0" w:color="auto"/>
            <w:right w:val="none" w:sz="0" w:space="0" w:color="auto"/>
          </w:divBdr>
          <w:divsChild>
            <w:div w:id="232660220">
              <w:marLeft w:val="0"/>
              <w:marRight w:val="0"/>
              <w:marTop w:val="0"/>
              <w:marBottom w:val="0"/>
              <w:divBdr>
                <w:top w:val="none" w:sz="0" w:space="0" w:color="auto"/>
                <w:left w:val="none" w:sz="0" w:space="0" w:color="auto"/>
                <w:bottom w:val="none" w:sz="0" w:space="0" w:color="auto"/>
                <w:right w:val="none" w:sz="0" w:space="0" w:color="auto"/>
              </w:divBdr>
            </w:div>
          </w:divsChild>
        </w:div>
        <w:div w:id="516042951">
          <w:marLeft w:val="0"/>
          <w:marRight w:val="0"/>
          <w:marTop w:val="0"/>
          <w:marBottom w:val="0"/>
          <w:divBdr>
            <w:top w:val="none" w:sz="0" w:space="0" w:color="auto"/>
            <w:left w:val="none" w:sz="0" w:space="0" w:color="auto"/>
            <w:bottom w:val="none" w:sz="0" w:space="0" w:color="auto"/>
            <w:right w:val="none" w:sz="0" w:space="0" w:color="auto"/>
          </w:divBdr>
          <w:divsChild>
            <w:div w:id="811286670">
              <w:marLeft w:val="0"/>
              <w:marRight w:val="0"/>
              <w:marTop w:val="0"/>
              <w:marBottom w:val="0"/>
              <w:divBdr>
                <w:top w:val="none" w:sz="0" w:space="0" w:color="auto"/>
                <w:left w:val="none" w:sz="0" w:space="0" w:color="auto"/>
                <w:bottom w:val="none" w:sz="0" w:space="0" w:color="auto"/>
                <w:right w:val="none" w:sz="0" w:space="0" w:color="auto"/>
              </w:divBdr>
              <w:divsChild>
                <w:div w:id="2076974727">
                  <w:marLeft w:val="174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227646043">
      <w:bodyDiv w:val="1"/>
      <w:marLeft w:val="0"/>
      <w:marRight w:val="0"/>
      <w:marTop w:val="0"/>
      <w:marBottom w:val="0"/>
      <w:divBdr>
        <w:top w:val="none" w:sz="0" w:space="0" w:color="auto"/>
        <w:left w:val="none" w:sz="0" w:space="0" w:color="auto"/>
        <w:bottom w:val="none" w:sz="0" w:space="0" w:color="auto"/>
        <w:right w:val="none" w:sz="0" w:space="0" w:color="auto"/>
      </w:divBdr>
      <w:divsChild>
        <w:div w:id="118915059">
          <w:marLeft w:val="0"/>
          <w:marRight w:val="0"/>
          <w:marTop w:val="0"/>
          <w:marBottom w:val="240"/>
          <w:divBdr>
            <w:top w:val="none" w:sz="0" w:space="0" w:color="auto"/>
            <w:left w:val="none" w:sz="0" w:space="0" w:color="auto"/>
            <w:bottom w:val="none" w:sz="0" w:space="0" w:color="auto"/>
            <w:right w:val="none" w:sz="0" w:space="0" w:color="auto"/>
          </w:divBdr>
          <w:divsChild>
            <w:div w:id="629166666">
              <w:marLeft w:val="0"/>
              <w:marRight w:val="0"/>
              <w:marTop w:val="0"/>
              <w:marBottom w:val="0"/>
              <w:divBdr>
                <w:top w:val="none" w:sz="0" w:space="0" w:color="auto"/>
                <w:left w:val="none" w:sz="0" w:space="0" w:color="auto"/>
                <w:bottom w:val="none" w:sz="0" w:space="0" w:color="auto"/>
                <w:right w:val="none" w:sz="0" w:space="0" w:color="auto"/>
              </w:divBdr>
            </w:div>
          </w:divsChild>
        </w:div>
        <w:div w:id="1013799897">
          <w:marLeft w:val="0"/>
          <w:marRight w:val="0"/>
          <w:marTop w:val="0"/>
          <w:marBottom w:val="0"/>
          <w:divBdr>
            <w:top w:val="none" w:sz="0" w:space="0" w:color="auto"/>
            <w:left w:val="none" w:sz="0" w:space="0" w:color="auto"/>
            <w:bottom w:val="none" w:sz="0" w:space="0" w:color="auto"/>
            <w:right w:val="none" w:sz="0" w:space="0" w:color="auto"/>
          </w:divBdr>
          <w:divsChild>
            <w:div w:id="1011567726">
              <w:marLeft w:val="1740"/>
              <w:marRight w:val="0"/>
              <w:marTop w:val="0"/>
              <w:marBottom w:val="240"/>
              <w:divBdr>
                <w:top w:val="none" w:sz="0" w:space="0" w:color="auto"/>
                <w:left w:val="none" w:sz="0" w:space="0" w:color="auto"/>
                <w:bottom w:val="none" w:sz="0" w:space="0" w:color="auto"/>
                <w:right w:val="none" w:sz="0" w:space="0" w:color="auto"/>
              </w:divBdr>
            </w:div>
          </w:divsChild>
        </w:div>
      </w:divsChild>
    </w:div>
    <w:div w:id="1227767330">
      <w:bodyDiv w:val="1"/>
      <w:marLeft w:val="0"/>
      <w:marRight w:val="0"/>
      <w:marTop w:val="0"/>
      <w:marBottom w:val="0"/>
      <w:divBdr>
        <w:top w:val="none" w:sz="0" w:space="0" w:color="auto"/>
        <w:left w:val="none" w:sz="0" w:space="0" w:color="auto"/>
        <w:bottom w:val="none" w:sz="0" w:space="0" w:color="auto"/>
        <w:right w:val="none" w:sz="0" w:space="0" w:color="auto"/>
      </w:divBdr>
    </w:div>
    <w:div w:id="1233007422">
      <w:bodyDiv w:val="1"/>
      <w:marLeft w:val="0"/>
      <w:marRight w:val="0"/>
      <w:marTop w:val="0"/>
      <w:marBottom w:val="0"/>
      <w:divBdr>
        <w:top w:val="none" w:sz="0" w:space="0" w:color="auto"/>
        <w:left w:val="none" w:sz="0" w:space="0" w:color="auto"/>
        <w:bottom w:val="none" w:sz="0" w:space="0" w:color="auto"/>
        <w:right w:val="none" w:sz="0" w:space="0" w:color="auto"/>
      </w:divBdr>
      <w:divsChild>
        <w:div w:id="706219768">
          <w:marLeft w:val="0"/>
          <w:marRight w:val="0"/>
          <w:marTop w:val="0"/>
          <w:marBottom w:val="240"/>
          <w:divBdr>
            <w:top w:val="none" w:sz="0" w:space="0" w:color="auto"/>
            <w:left w:val="none" w:sz="0" w:space="0" w:color="auto"/>
            <w:bottom w:val="none" w:sz="0" w:space="0" w:color="auto"/>
            <w:right w:val="none" w:sz="0" w:space="0" w:color="auto"/>
          </w:divBdr>
          <w:divsChild>
            <w:div w:id="6441727">
              <w:marLeft w:val="0"/>
              <w:marRight w:val="0"/>
              <w:marTop w:val="0"/>
              <w:marBottom w:val="0"/>
              <w:divBdr>
                <w:top w:val="none" w:sz="0" w:space="0" w:color="auto"/>
                <w:left w:val="none" w:sz="0" w:space="0" w:color="auto"/>
                <w:bottom w:val="none" w:sz="0" w:space="0" w:color="auto"/>
                <w:right w:val="none" w:sz="0" w:space="0" w:color="auto"/>
              </w:divBdr>
            </w:div>
          </w:divsChild>
        </w:div>
        <w:div w:id="1973752064">
          <w:marLeft w:val="0"/>
          <w:marRight w:val="0"/>
          <w:marTop w:val="0"/>
          <w:marBottom w:val="0"/>
          <w:divBdr>
            <w:top w:val="none" w:sz="0" w:space="0" w:color="auto"/>
            <w:left w:val="none" w:sz="0" w:space="0" w:color="auto"/>
            <w:bottom w:val="none" w:sz="0" w:space="0" w:color="auto"/>
            <w:right w:val="none" w:sz="0" w:space="0" w:color="auto"/>
          </w:divBdr>
          <w:divsChild>
            <w:div w:id="502008620">
              <w:marLeft w:val="0"/>
              <w:marRight w:val="0"/>
              <w:marTop w:val="0"/>
              <w:marBottom w:val="0"/>
              <w:divBdr>
                <w:top w:val="none" w:sz="0" w:space="0" w:color="auto"/>
                <w:left w:val="none" w:sz="0" w:space="0" w:color="auto"/>
                <w:bottom w:val="none" w:sz="0" w:space="0" w:color="auto"/>
                <w:right w:val="none" w:sz="0" w:space="0" w:color="auto"/>
              </w:divBdr>
              <w:divsChild>
                <w:div w:id="1339190220">
                  <w:marLeft w:val="1740"/>
                  <w:marRight w:val="0"/>
                  <w:marTop w:val="0"/>
                  <w:marBottom w:val="240"/>
                  <w:divBdr>
                    <w:top w:val="none" w:sz="0" w:space="0" w:color="auto"/>
                    <w:left w:val="none" w:sz="0" w:space="0" w:color="auto"/>
                    <w:bottom w:val="none" w:sz="0" w:space="0" w:color="auto"/>
                    <w:right w:val="none" w:sz="0" w:space="0" w:color="auto"/>
                  </w:divBdr>
                </w:div>
              </w:divsChild>
            </w:div>
            <w:div w:id="767117282">
              <w:marLeft w:val="0"/>
              <w:marRight w:val="0"/>
              <w:marTop w:val="0"/>
              <w:marBottom w:val="0"/>
              <w:divBdr>
                <w:top w:val="none" w:sz="0" w:space="0" w:color="auto"/>
                <w:left w:val="none" w:sz="0" w:space="0" w:color="auto"/>
                <w:bottom w:val="none" w:sz="0" w:space="0" w:color="auto"/>
                <w:right w:val="none" w:sz="0" w:space="0" w:color="auto"/>
              </w:divBdr>
              <w:divsChild>
                <w:div w:id="656305341">
                  <w:marLeft w:val="1740"/>
                  <w:marRight w:val="0"/>
                  <w:marTop w:val="0"/>
                  <w:marBottom w:val="240"/>
                  <w:divBdr>
                    <w:top w:val="none" w:sz="0" w:space="0" w:color="auto"/>
                    <w:left w:val="none" w:sz="0" w:space="0" w:color="auto"/>
                    <w:bottom w:val="none" w:sz="0" w:space="0" w:color="auto"/>
                    <w:right w:val="none" w:sz="0" w:space="0" w:color="auto"/>
                  </w:divBdr>
                </w:div>
              </w:divsChild>
            </w:div>
            <w:div w:id="1877810051">
              <w:marLeft w:val="0"/>
              <w:marRight w:val="0"/>
              <w:marTop w:val="0"/>
              <w:marBottom w:val="0"/>
              <w:divBdr>
                <w:top w:val="none" w:sz="0" w:space="0" w:color="auto"/>
                <w:left w:val="none" w:sz="0" w:space="0" w:color="auto"/>
                <w:bottom w:val="none" w:sz="0" w:space="0" w:color="auto"/>
                <w:right w:val="none" w:sz="0" w:space="0" w:color="auto"/>
              </w:divBdr>
              <w:divsChild>
                <w:div w:id="945694288">
                  <w:marLeft w:val="174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244140262">
      <w:bodyDiv w:val="1"/>
      <w:marLeft w:val="0"/>
      <w:marRight w:val="0"/>
      <w:marTop w:val="0"/>
      <w:marBottom w:val="0"/>
      <w:divBdr>
        <w:top w:val="none" w:sz="0" w:space="0" w:color="auto"/>
        <w:left w:val="none" w:sz="0" w:space="0" w:color="auto"/>
        <w:bottom w:val="none" w:sz="0" w:space="0" w:color="auto"/>
        <w:right w:val="none" w:sz="0" w:space="0" w:color="auto"/>
      </w:divBdr>
      <w:divsChild>
        <w:div w:id="1653948453">
          <w:marLeft w:val="0"/>
          <w:marRight w:val="0"/>
          <w:marTop w:val="0"/>
          <w:marBottom w:val="0"/>
          <w:divBdr>
            <w:top w:val="none" w:sz="0" w:space="0" w:color="auto"/>
            <w:left w:val="none" w:sz="0" w:space="0" w:color="auto"/>
            <w:bottom w:val="none" w:sz="0" w:space="0" w:color="auto"/>
            <w:right w:val="none" w:sz="0" w:space="0" w:color="auto"/>
          </w:divBdr>
          <w:divsChild>
            <w:div w:id="1158578154">
              <w:marLeft w:val="0"/>
              <w:marRight w:val="0"/>
              <w:marTop w:val="0"/>
              <w:marBottom w:val="0"/>
              <w:divBdr>
                <w:top w:val="none" w:sz="0" w:space="0" w:color="auto"/>
                <w:left w:val="none" w:sz="0" w:space="0" w:color="auto"/>
                <w:bottom w:val="none" w:sz="0" w:space="0" w:color="auto"/>
                <w:right w:val="none" w:sz="0" w:space="0" w:color="auto"/>
              </w:divBdr>
            </w:div>
          </w:divsChild>
        </w:div>
        <w:div w:id="615335019">
          <w:marLeft w:val="0"/>
          <w:marRight w:val="0"/>
          <w:marTop w:val="0"/>
          <w:marBottom w:val="0"/>
          <w:divBdr>
            <w:top w:val="none" w:sz="0" w:space="0" w:color="auto"/>
            <w:left w:val="none" w:sz="0" w:space="0" w:color="auto"/>
            <w:bottom w:val="none" w:sz="0" w:space="0" w:color="auto"/>
            <w:right w:val="none" w:sz="0" w:space="0" w:color="auto"/>
          </w:divBdr>
          <w:divsChild>
            <w:div w:id="46732721">
              <w:marLeft w:val="0"/>
              <w:marRight w:val="0"/>
              <w:marTop w:val="0"/>
              <w:marBottom w:val="0"/>
              <w:divBdr>
                <w:top w:val="none" w:sz="0" w:space="0" w:color="auto"/>
                <w:left w:val="none" w:sz="0" w:space="0" w:color="auto"/>
                <w:bottom w:val="none" w:sz="0" w:space="0" w:color="auto"/>
                <w:right w:val="none" w:sz="0" w:space="0" w:color="auto"/>
              </w:divBdr>
              <w:divsChild>
                <w:div w:id="1713268537">
                  <w:marLeft w:val="0"/>
                  <w:marRight w:val="0"/>
                  <w:marTop w:val="0"/>
                  <w:marBottom w:val="0"/>
                  <w:divBdr>
                    <w:top w:val="none" w:sz="0" w:space="0" w:color="auto"/>
                    <w:left w:val="none" w:sz="0" w:space="0" w:color="auto"/>
                    <w:bottom w:val="none" w:sz="0" w:space="0" w:color="auto"/>
                    <w:right w:val="none" w:sz="0" w:space="0" w:color="auto"/>
                  </w:divBdr>
                </w:div>
                <w:div w:id="658659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567403">
      <w:bodyDiv w:val="1"/>
      <w:marLeft w:val="0"/>
      <w:marRight w:val="0"/>
      <w:marTop w:val="0"/>
      <w:marBottom w:val="0"/>
      <w:divBdr>
        <w:top w:val="none" w:sz="0" w:space="0" w:color="auto"/>
        <w:left w:val="none" w:sz="0" w:space="0" w:color="auto"/>
        <w:bottom w:val="none" w:sz="0" w:space="0" w:color="auto"/>
        <w:right w:val="none" w:sz="0" w:space="0" w:color="auto"/>
      </w:divBdr>
      <w:divsChild>
        <w:div w:id="1218007487">
          <w:marLeft w:val="0"/>
          <w:marRight w:val="0"/>
          <w:marTop w:val="0"/>
          <w:marBottom w:val="0"/>
          <w:divBdr>
            <w:top w:val="none" w:sz="0" w:space="0" w:color="auto"/>
            <w:left w:val="none" w:sz="0" w:space="0" w:color="auto"/>
            <w:bottom w:val="none" w:sz="0" w:space="0" w:color="auto"/>
            <w:right w:val="none" w:sz="0" w:space="0" w:color="auto"/>
          </w:divBdr>
          <w:divsChild>
            <w:div w:id="2140342204">
              <w:marLeft w:val="0"/>
              <w:marRight w:val="0"/>
              <w:marTop w:val="0"/>
              <w:marBottom w:val="0"/>
              <w:divBdr>
                <w:top w:val="none" w:sz="0" w:space="0" w:color="auto"/>
                <w:left w:val="none" w:sz="0" w:space="0" w:color="auto"/>
                <w:bottom w:val="none" w:sz="0" w:space="0" w:color="auto"/>
                <w:right w:val="none" w:sz="0" w:space="0" w:color="auto"/>
              </w:divBdr>
            </w:div>
          </w:divsChild>
        </w:div>
        <w:div w:id="926423160">
          <w:marLeft w:val="0"/>
          <w:marRight w:val="0"/>
          <w:marTop w:val="0"/>
          <w:marBottom w:val="0"/>
          <w:divBdr>
            <w:top w:val="none" w:sz="0" w:space="0" w:color="auto"/>
            <w:left w:val="none" w:sz="0" w:space="0" w:color="auto"/>
            <w:bottom w:val="none" w:sz="0" w:space="0" w:color="auto"/>
            <w:right w:val="none" w:sz="0" w:space="0" w:color="auto"/>
          </w:divBdr>
          <w:divsChild>
            <w:div w:id="259533164">
              <w:marLeft w:val="0"/>
              <w:marRight w:val="0"/>
              <w:marTop w:val="0"/>
              <w:marBottom w:val="0"/>
              <w:divBdr>
                <w:top w:val="none" w:sz="0" w:space="0" w:color="auto"/>
                <w:left w:val="none" w:sz="0" w:space="0" w:color="auto"/>
                <w:bottom w:val="none" w:sz="0" w:space="0" w:color="auto"/>
                <w:right w:val="none" w:sz="0" w:space="0" w:color="auto"/>
              </w:divBdr>
              <w:divsChild>
                <w:div w:id="795099667">
                  <w:marLeft w:val="0"/>
                  <w:marRight w:val="0"/>
                  <w:marTop w:val="0"/>
                  <w:marBottom w:val="0"/>
                  <w:divBdr>
                    <w:top w:val="none" w:sz="0" w:space="0" w:color="auto"/>
                    <w:left w:val="none" w:sz="0" w:space="0" w:color="auto"/>
                    <w:bottom w:val="none" w:sz="0" w:space="0" w:color="auto"/>
                    <w:right w:val="none" w:sz="0" w:space="0" w:color="auto"/>
                  </w:divBdr>
                </w:div>
                <w:div w:id="1954247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0524787">
      <w:bodyDiv w:val="1"/>
      <w:marLeft w:val="0"/>
      <w:marRight w:val="0"/>
      <w:marTop w:val="0"/>
      <w:marBottom w:val="0"/>
      <w:divBdr>
        <w:top w:val="none" w:sz="0" w:space="0" w:color="auto"/>
        <w:left w:val="none" w:sz="0" w:space="0" w:color="auto"/>
        <w:bottom w:val="none" w:sz="0" w:space="0" w:color="auto"/>
        <w:right w:val="none" w:sz="0" w:space="0" w:color="auto"/>
      </w:divBdr>
    </w:div>
    <w:div w:id="1261330751">
      <w:bodyDiv w:val="1"/>
      <w:marLeft w:val="0"/>
      <w:marRight w:val="0"/>
      <w:marTop w:val="0"/>
      <w:marBottom w:val="0"/>
      <w:divBdr>
        <w:top w:val="none" w:sz="0" w:space="0" w:color="auto"/>
        <w:left w:val="none" w:sz="0" w:space="0" w:color="auto"/>
        <w:bottom w:val="none" w:sz="0" w:space="0" w:color="auto"/>
        <w:right w:val="none" w:sz="0" w:space="0" w:color="auto"/>
      </w:divBdr>
      <w:divsChild>
        <w:div w:id="1272201070">
          <w:marLeft w:val="0"/>
          <w:marRight w:val="0"/>
          <w:marTop w:val="0"/>
          <w:marBottom w:val="0"/>
          <w:divBdr>
            <w:top w:val="none" w:sz="0" w:space="0" w:color="auto"/>
            <w:left w:val="none" w:sz="0" w:space="0" w:color="auto"/>
            <w:bottom w:val="none" w:sz="0" w:space="0" w:color="auto"/>
            <w:right w:val="none" w:sz="0" w:space="0" w:color="auto"/>
          </w:divBdr>
        </w:div>
        <w:div w:id="181477787">
          <w:marLeft w:val="0"/>
          <w:marRight w:val="0"/>
          <w:marTop w:val="0"/>
          <w:marBottom w:val="0"/>
          <w:divBdr>
            <w:top w:val="none" w:sz="0" w:space="0" w:color="auto"/>
            <w:left w:val="none" w:sz="0" w:space="0" w:color="auto"/>
            <w:bottom w:val="none" w:sz="0" w:space="0" w:color="auto"/>
            <w:right w:val="none" w:sz="0" w:space="0" w:color="auto"/>
          </w:divBdr>
        </w:div>
        <w:div w:id="1167984158">
          <w:marLeft w:val="0"/>
          <w:marRight w:val="0"/>
          <w:marTop w:val="0"/>
          <w:marBottom w:val="0"/>
          <w:divBdr>
            <w:top w:val="none" w:sz="0" w:space="0" w:color="auto"/>
            <w:left w:val="none" w:sz="0" w:space="0" w:color="auto"/>
            <w:bottom w:val="none" w:sz="0" w:space="0" w:color="auto"/>
            <w:right w:val="none" w:sz="0" w:space="0" w:color="auto"/>
          </w:divBdr>
        </w:div>
        <w:div w:id="997853375">
          <w:marLeft w:val="0"/>
          <w:marRight w:val="0"/>
          <w:marTop w:val="0"/>
          <w:marBottom w:val="0"/>
          <w:divBdr>
            <w:top w:val="none" w:sz="0" w:space="0" w:color="auto"/>
            <w:left w:val="none" w:sz="0" w:space="0" w:color="auto"/>
            <w:bottom w:val="none" w:sz="0" w:space="0" w:color="auto"/>
            <w:right w:val="none" w:sz="0" w:space="0" w:color="auto"/>
          </w:divBdr>
        </w:div>
        <w:div w:id="509876186">
          <w:marLeft w:val="0"/>
          <w:marRight w:val="0"/>
          <w:marTop w:val="0"/>
          <w:marBottom w:val="0"/>
          <w:divBdr>
            <w:top w:val="none" w:sz="0" w:space="0" w:color="auto"/>
            <w:left w:val="none" w:sz="0" w:space="0" w:color="auto"/>
            <w:bottom w:val="none" w:sz="0" w:space="0" w:color="auto"/>
            <w:right w:val="none" w:sz="0" w:space="0" w:color="auto"/>
          </w:divBdr>
        </w:div>
        <w:div w:id="511384704">
          <w:marLeft w:val="0"/>
          <w:marRight w:val="0"/>
          <w:marTop w:val="0"/>
          <w:marBottom w:val="0"/>
          <w:divBdr>
            <w:top w:val="none" w:sz="0" w:space="0" w:color="auto"/>
            <w:left w:val="none" w:sz="0" w:space="0" w:color="auto"/>
            <w:bottom w:val="none" w:sz="0" w:space="0" w:color="auto"/>
            <w:right w:val="none" w:sz="0" w:space="0" w:color="auto"/>
          </w:divBdr>
        </w:div>
        <w:div w:id="1797409042">
          <w:marLeft w:val="0"/>
          <w:marRight w:val="0"/>
          <w:marTop w:val="0"/>
          <w:marBottom w:val="0"/>
          <w:divBdr>
            <w:top w:val="none" w:sz="0" w:space="0" w:color="auto"/>
            <w:left w:val="none" w:sz="0" w:space="0" w:color="auto"/>
            <w:bottom w:val="none" w:sz="0" w:space="0" w:color="auto"/>
            <w:right w:val="none" w:sz="0" w:space="0" w:color="auto"/>
          </w:divBdr>
        </w:div>
        <w:div w:id="1551528066">
          <w:marLeft w:val="0"/>
          <w:marRight w:val="0"/>
          <w:marTop w:val="0"/>
          <w:marBottom w:val="0"/>
          <w:divBdr>
            <w:top w:val="none" w:sz="0" w:space="0" w:color="auto"/>
            <w:left w:val="none" w:sz="0" w:space="0" w:color="auto"/>
            <w:bottom w:val="none" w:sz="0" w:space="0" w:color="auto"/>
            <w:right w:val="none" w:sz="0" w:space="0" w:color="auto"/>
          </w:divBdr>
        </w:div>
      </w:divsChild>
    </w:div>
    <w:div w:id="1273590474">
      <w:bodyDiv w:val="1"/>
      <w:marLeft w:val="0"/>
      <w:marRight w:val="0"/>
      <w:marTop w:val="0"/>
      <w:marBottom w:val="0"/>
      <w:divBdr>
        <w:top w:val="none" w:sz="0" w:space="0" w:color="auto"/>
        <w:left w:val="none" w:sz="0" w:space="0" w:color="auto"/>
        <w:bottom w:val="none" w:sz="0" w:space="0" w:color="auto"/>
        <w:right w:val="none" w:sz="0" w:space="0" w:color="auto"/>
      </w:divBdr>
      <w:divsChild>
        <w:div w:id="478302105">
          <w:marLeft w:val="0"/>
          <w:marRight w:val="0"/>
          <w:marTop w:val="0"/>
          <w:marBottom w:val="240"/>
          <w:divBdr>
            <w:top w:val="none" w:sz="0" w:space="0" w:color="auto"/>
            <w:left w:val="none" w:sz="0" w:space="0" w:color="auto"/>
            <w:bottom w:val="none" w:sz="0" w:space="0" w:color="auto"/>
            <w:right w:val="none" w:sz="0" w:space="0" w:color="auto"/>
          </w:divBdr>
          <w:divsChild>
            <w:div w:id="788430737">
              <w:marLeft w:val="0"/>
              <w:marRight w:val="0"/>
              <w:marTop w:val="0"/>
              <w:marBottom w:val="0"/>
              <w:divBdr>
                <w:top w:val="none" w:sz="0" w:space="0" w:color="auto"/>
                <w:left w:val="none" w:sz="0" w:space="0" w:color="auto"/>
                <w:bottom w:val="none" w:sz="0" w:space="0" w:color="auto"/>
                <w:right w:val="none" w:sz="0" w:space="0" w:color="auto"/>
              </w:divBdr>
            </w:div>
          </w:divsChild>
        </w:div>
        <w:div w:id="150677522">
          <w:marLeft w:val="0"/>
          <w:marRight w:val="0"/>
          <w:marTop w:val="0"/>
          <w:marBottom w:val="0"/>
          <w:divBdr>
            <w:top w:val="none" w:sz="0" w:space="0" w:color="auto"/>
            <w:left w:val="none" w:sz="0" w:space="0" w:color="auto"/>
            <w:bottom w:val="none" w:sz="0" w:space="0" w:color="auto"/>
            <w:right w:val="none" w:sz="0" w:space="0" w:color="auto"/>
          </w:divBdr>
          <w:divsChild>
            <w:div w:id="996962629">
              <w:marLeft w:val="0"/>
              <w:marRight w:val="0"/>
              <w:marTop w:val="0"/>
              <w:marBottom w:val="0"/>
              <w:divBdr>
                <w:top w:val="none" w:sz="0" w:space="0" w:color="auto"/>
                <w:left w:val="none" w:sz="0" w:space="0" w:color="auto"/>
                <w:bottom w:val="none" w:sz="0" w:space="0" w:color="auto"/>
                <w:right w:val="none" w:sz="0" w:space="0" w:color="auto"/>
              </w:divBdr>
              <w:divsChild>
                <w:div w:id="1336348895">
                  <w:marLeft w:val="174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294169446">
      <w:bodyDiv w:val="1"/>
      <w:marLeft w:val="0"/>
      <w:marRight w:val="0"/>
      <w:marTop w:val="0"/>
      <w:marBottom w:val="0"/>
      <w:divBdr>
        <w:top w:val="none" w:sz="0" w:space="0" w:color="auto"/>
        <w:left w:val="none" w:sz="0" w:space="0" w:color="auto"/>
        <w:bottom w:val="none" w:sz="0" w:space="0" w:color="auto"/>
        <w:right w:val="none" w:sz="0" w:space="0" w:color="auto"/>
      </w:divBdr>
      <w:divsChild>
        <w:div w:id="596057565">
          <w:marLeft w:val="0"/>
          <w:marRight w:val="0"/>
          <w:marTop w:val="0"/>
          <w:marBottom w:val="240"/>
          <w:divBdr>
            <w:top w:val="none" w:sz="0" w:space="0" w:color="auto"/>
            <w:left w:val="none" w:sz="0" w:space="0" w:color="auto"/>
            <w:bottom w:val="none" w:sz="0" w:space="0" w:color="auto"/>
            <w:right w:val="none" w:sz="0" w:space="0" w:color="auto"/>
          </w:divBdr>
          <w:divsChild>
            <w:div w:id="1041249058">
              <w:marLeft w:val="0"/>
              <w:marRight w:val="0"/>
              <w:marTop w:val="0"/>
              <w:marBottom w:val="0"/>
              <w:divBdr>
                <w:top w:val="none" w:sz="0" w:space="0" w:color="auto"/>
                <w:left w:val="none" w:sz="0" w:space="0" w:color="auto"/>
                <w:bottom w:val="none" w:sz="0" w:space="0" w:color="auto"/>
                <w:right w:val="none" w:sz="0" w:space="0" w:color="auto"/>
              </w:divBdr>
            </w:div>
          </w:divsChild>
        </w:div>
        <w:div w:id="587618996">
          <w:marLeft w:val="0"/>
          <w:marRight w:val="0"/>
          <w:marTop w:val="0"/>
          <w:marBottom w:val="0"/>
          <w:divBdr>
            <w:top w:val="none" w:sz="0" w:space="0" w:color="auto"/>
            <w:left w:val="none" w:sz="0" w:space="0" w:color="auto"/>
            <w:bottom w:val="none" w:sz="0" w:space="0" w:color="auto"/>
            <w:right w:val="none" w:sz="0" w:space="0" w:color="auto"/>
          </w:divBdr>
          <w:divsChild>
            <w:div w:id="1725637862">
              <w:marLeft w:val="0"/>
              <w:marRight w:val="0"/>
              <w:marTop w:val="0"/>
              <w:marBottom w:val="0"/>
              <w:divBdr>
                <w:top w:val="none" w:sz="0" w:space="0" w:color="auto"/>
                <w:left w:val="none" w:sz="0" w:space="0" w:color="auto"/>
                <w:bottom w:val="none" w:sz="0" w:space="0" w:color="auto"/>
                <w:right w:val="none" w:sz="0" w:space="0" w:color="auto"/>
              </w:divBdr>
              <w:divsChild>
                <w:div w:id="734476698">
                  <w:marLeft w:val="174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299871229">
      <w:bodyDiv w:val="1"/>
      <w:marLeft w:val="0"/>
      <w:marRight w:val="0"/>
      <w:marTop w:val="0"/>
      <w:marBottom w:val="0"/>
      <w:divBdr>
        <w:top w:val="none" w:sz="0" w:space="0" w:color="auto"/>
        <w:left w:val="none" w:sz="0" w:space="0" w:color="auto"/>
        <w:bottom w:val="none" w:sz="0" w:space="0" w:color="auto"/>
        <w:right w:val="none" w:sz="0" w:space="0" w:color="auto"/>
      </w:divBdr>
      <w:divsChild>
        <w:div w:id="1218080829">
          <w:marLeft w:val="0"/>
          <w:marRight w:val="0"/>
          <w:marTop w:val="0"/>
          <w:marBottom w:val="0"/>
          <w:divBdr>
            <w:top w:val="none" w:sz="0" w:space="0" w:color="auto"/>
            <w:left w:val="none" w:sz="0" w:space="0" w:color="auto"/>
            <w:bottom w:val="none" w:sz="0" w:space="0" w:color="auto"/>
            <w:right w:val="none" w:sz="0" w:space="0" w:color="auto"/>
          </w:divBdr>
        </w:div>
        <w:div w:id="1951280587">
          <w:marLeft w:val="0"/>
          <w:marRight w:val="0"/>
          <w:marTop w:val="0"/>
          <w:marBottom w:val="0"/>
          <w:divBdr>
            <w:top w:val="none" w:sz="0" w:space="0" w:color="auto"/>
            <w:left w:val="none" w:sz="0" w:space="0" w:color="auto"/>
            <w:bottom w:val="none" w:sz="0" w:space="0" w:color="auto"/>
            <w:right w:val="none" w:sz="0" w:space="0" w:color="auto"/>
          </w:divBdr>
        </w:div>
        <w:div w:id="1515462975">
          <w:marLeft w:val="0"/>
          <w:marRight w:val="0"/>
          <w:marTop w:val="0"/>
          <w:marBottom w:val="0"/>
          <w:divBdr>
            <w:top w:val="none" w:sz="0" w:space="0" w:color="auto"/>
            <w:left w:val="none" w:sz="0" w:space="0" w:color="auto"/>
            <w:bottom w:val="none" w:sz="0" w:space="0" w:color="auto"/>
            <w:right w:val="none" w:sz="0" w:space="0" w:color="auto"/>
          </w:divBdr>
        </w:div>
        <w:div w:id="137919654">
          <w:marLeft w:val="0"/>
          <w:marRight w:val="0"/>
          <w:marTop w:val="0"/>
          <w:marBottom w:val="0"/>
          <w:divBdr>
            <w:top w:val="none" w:sz="0" w:space="0" w:color="auto"/>
            <w:left w:val="none" w:sz="0" w:space="0" w:color="auto"/>
            <w:bottom w:val="none" w:sz="0" w:space="0" w:color="auto"/>
            <w:right w:val="none" w:sz="0" w:space="0" w:color="auto"/>
          </w:divBdr>
        </w:div>
        <w:div w:id="599483465">
          <w:marLeft w:val="0"/>
          <w:marRight w:val="0"/>
          <w:marTop w:val="0"/>
          <w:marBottom w:val="0"/>
          <w:divBdr>
            <w:top w:val="none" w:sz="0" w:space="0" w:color="auto"/>
            <w:left w:val="none" w:sz="0" w:space="0" w:color="auto"/>
            <w:bottom w:val="none" w:sz="0" w:space="0" w:color="auto"/>
            <w:right w:val="none" w:sz="0" w:space="0" w:color="auto"/>
          </w:divBdr>
        </w:div>
        <w:div w:id="2040810282">
          <w:marLeft w:val="0"/>
          <w:marRight w:val="0"/>
          <w:marTop w:val="0"/>
          <w:marBottom w:val="0"/>
          <w:divBdr>
            <w:top w:val="none" w:sz="0" w:space="0" w:color="auto"/>
            <w:left w:val="none" w:sz="0" w:space="0" w:color="auto"/>
            <w:bottom w:val="none" w:sz="0" w:space="0" w:color="auto"/>
            <w:right w:val="none" w:sz="0" w:space="0" w:color="auto"/>
          </w:divBdr>
        </w:div>
        <w:div w:id="572156953">
          <w:marLeft w:val="0"/>
          <w:marRight w:val="0"/>
          <w:marTop w:val="0"/>
          <w:marBottom w:val="0"/>
          <w:divBdr>
            <w:top w:val="none" w:sz="0" w:space="0" w:color="auto"/>
            <w:left w:val="none" w:sz="0" w:space="0" w:color="auto"/>
            <w:bottom w:val="none" w:sz="0" w:space="0" w:color="auto"/>
            <w:right w:val="none" w:sz="0" w:space="0" w:color="auto"/>
          </w:divBdr>
        </w:div>
        <w:div w:id="283266686">
          <w:marLeft w:val="0"/>
          <w:marRight w:val="0"/>
          <w:marTop w:val="0"/>
          <w:marBottom w:val="0"/>
          <w:divBdr>
            <w:top w:val="none" w:sz="0" w:space="0" w:color="auto"/>
            <w:left w:val="none" w:sz="0" w:space="0" w:color="auto"/>
            <w:bottom w:val="none" w:sz="0" w:space="0" w:color="auto"/>
            <w:right w:val="none" w:sz="0" w:space="0" w:color="auto"/>
          </w:divBdr>
        </w:div>
      </w:divsChild>
    </w:div>
    <w:div w:id="1310011403">
      <w:bodyDiv w:val="1"/>
      <w:marLeft w:val="0"/>
      <w:marRight w:val="0"/>
      <w:marTop w:val="0"/>
      <w:marBottom w:val="0"/>
      <w:divBdr>
        <w:top w:val="none" w:sz="0" w:space="0" w:color="auto"/>
        <w:left w:val="none" w:sz="0" w:space="0" w:color="auto"/>
        <w:bottom w:val="none" w:sz="0" w:space="0" w:color="auto"/>
        <w:right w:val="none" w:sz="0" w:space="0" w:color="auto"/>
      </w:divBdr>
    </w:div>
    <w:div w:id="1318918425">
      <w:bodyDiv w:val="1"/>
      <w:marLeft w:val="0"/>
      <w:marRight w:val="0"/>
      <w:marTop w:val="0"/>
      <w:marBottom w:val="0"/>
      <w:divBdr>
        <w:top w:val="none" w:sz="0" w:space="0" w:color="auto"/>
        <w:left w:val="none" w:sz="0" w:space="0" w:color="auto"/>
        <w:bottom w:val="none" w:sz="0" w:space="0" w:color="auto"/>
        <w:right w:val="none" w:sz="0" w:space="0" w:color="auto"/>
      </w:divBdr>
      <w:divsChild>
        <w:div w:id="784151089">
          <w:marLeft w:val="0"/>
          <w:marRight w:val="0"/>
          <w:marTop w:val="0"/>
          <w:marBottom w:val="0"/>
          <w:divBdr>
            <w:top w:val="none" w:sz="0" w:space="0" w:color="auto"/>
            <w:left w:val="none" w:sz="0" w:space="0" w:color="auto"/>
            <w:bottom w:val="none" w:sz="0" w:space="0" w:color="auto"/>
            <w:right w:val="none" w:sz="0" w:space="0" w:color="auto"/>
          </w:divBdr>
          <w:divsChild>
            <w:div w:id="789010129">
              <w:marLeft w:val="0"/>
              <w:marRight w:val="0"/>
              <w:marTop w:val="0"/>
              <w:marBottom w:val="0"/>
              <w:divBdr>
                <w:top w:val="none" w:sz="0" w:space="0" w:color="auto"/>
                <w:left w:val="none" w:sz="0" w:space="0" w:color="auto"/>
                <w:bottom w:val="none" w:sz="0" w:space="0" w:color="auto"/>
                <w:right w:val="none" w:sz="0" w:space="0" w:color="auto"/>
              </w:divBdr>
            </w:div>
          </w:divsChild>
        </w:div>
        <w:div w:id="167252068">
          <w:marLeft w:val="0"/>
          <w:marRight w:val="0"/>
          <w:marTop w:val="0"/>
          <w:marBottom w:val="0"/>
          <w:divBdr>
            <w:top w:val="none" w:sz="0" w:space="0" w:color="auto"/>
            <w:left w:val="none" w:sz="0" w:space="0" w:color="auto"/>
            <w:bottom w:val="none" w:sz="0" w:space="0" w:color="auto"/>
            <w:right w:val="none" w:sz="0" w:space="0" w:color="auto"/>
          </w:divBdr>
          <w:divsChild>
            <w:div w:id="561870880">
              <w:marLeft w:val="0"/>
              <w:marRight w:val="0"/>
              <w:marTop w:val="0"/>
              <w:marBottom w:val="0"/>
              <w:divBdr>
                <w:top w:val="none" w:sz="0" w:space="0" w:color="auto"/>
                <w:left w:val="none" w:sz="0" w:space="0" w:color="auto"/>
                <w:bottom w:val="none" w:sz="0" w:space="0" w:color="auto"/>
                <w:right w:val="none" w:sz="0" w:space="0" w:color="auto"/>
              </w:divBdr>
              <w:divsChild>
                <w:div w:id="292834104">
                  <w:marLeft w:val="0"/>
                  <w:marRight w:val="0"/>
                  <w:marTop w:val="0"/>
                  <w:marBottom w:val="0"/>
                  <w:divBdr>
                    <w:top w:val="none" w:sz="0" w:space="0" w:color="auto"/>
                    <w:left w:val="none" w:sz="0" w:space="0" w:color="auto"/>
                    <w:bottom w:val="none" w:sz="0" w:space="0" w:color="auto"/>
                    <w:right w:val="none" w:sz="0" w:space="0" w:color="auto"/>
                  </w:divBdr>
                </w:div>
                <w:div w:id="1179538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4816825">
      <w:bodyDiv w:val="1"/>
      <w:marLeft w:val="0"/>
      <w:marRight w:val="0"/>
      <w:marTop w:val="0"/>
      <w:marBottom w:val="0"/>
      <w:divBdr>
        <w:top w:val="none" w:sz="0" w:space="0" w:color="auto"/>
        <w:left w:val="none" w:sz="0" w:space="0" w:color="auto"/>
        <w:bottom w:val="none" w:sz="0" w:space="0" w:color="auto"/>
        <w:right w:val="none" w:sz="0" w:space="0" w:color="auto"/>
      </w:divBdr>
    </w:div>
    <w:div w:id="1325626262">
      <w:bodyDiv w:val="1"/>
      <w:marLeft w:val="0"/>
      <w:marRight w:val="0"/>
      <w:marTop w:val="0"/>
      <w:marBottom w:val="0"/>
      <w:divBdr>
        <w:top w:val="none" w:sz="0" w:space="0" w:color="auto"/>
        <w:left w:val="none" w:sz="0" w:space="0" w:color="auto"/>
        <w:bottom w:val="none" w:sz="0" w:space="0" w:color="auto"/>
        <w:right w:val="none" w:sz="0" w:space="0" w:color="auto"/>
      </w:divBdr>
    </w:div>
    <w:div w:id="1332756707">
      <w:bodyDiv w:val="1"/>
      <w:marLeft w:val="0"/>
      <w:marRight w:val="0"/>
      <w:marTop w:val="0"/>
      <w:marBottom w:val="0"/>
      <w:divBdr>
        <w:top w:val="none" w:sz="0" w:space="0" w:color="auto"/>
        <w:left w:val="none" w:sz="0" w:space="0" w:color="auto"/>
        <w:bottom w:val="none" w:sz="0" w:space="0" w:color="auto"/>
        <w:right w:val="none" w:sz="0" w:space="0" w:color="auto"/>
      </w:divBdr>
    </w:div>
    <w:div w:id="1346203589">
      <w:bodyDiv w:val="1"/>
      <w:marLeft w:val="0"/>
      <w:marRight w:val="0"/>
      <w:marTop w:val="0"/>
      <w:marBottom w:val="0"/>
      <w:divBdr>
        <w:top w:val="none" w:sz="0" w:space="0" w:color="auto"/>
        <w:left w:val="none" w:sz="0" w:space="0" w:color="auto"/>
        <w:bottom w:val="none" w:sz="0" w:space="0" w:color="auto"/>
        <w:right w:val="none" w:sz="0" w:space="0" w:color="auto"/>
      </w:divBdr>
    </w:div>
    <w:div w:id="1353603580">
      <w:bodyDiv w:val="1"/>
      <w:marLeft w:val="0"/>
      <w:marRight w:val="0"/>
      <w:marTop w:val="0"/>
      <w:marBottom w:val="0"/>
      <w:divBdr>
        <w:top w:val="none" w:sz="0" w:space="0" w:color="auto"/>
        <w:left w:val="none" w:sz="0" w:space="0" w:color="auto"/>
        <w:bottom w:val="none" w:sz="0" w:space="0" w:color="auto"/>
        <w:right w:val="none" w:sz="0" w:space="0" w:color="auto"/>
      </w:divBdr>
    </w:div>
    <w:div w:id="1360398418">
      <w:bodyDiv w:val="1"/>
      <w:marLeft w:val="0"/>
      <w:marRight w:val="0"/>
      <w:marTop w:val="0"/>
      <w:marBottom w:val="0"/>
      <w:divBdr>
        <w:top w:val="none" w:sz="0" w:space="0" w:color="auto"/>
        <w:left w:val="none" w:sz="0" w:space="0" w:color="auto"/>
        <w:bottom w:val="none" w:sz="0" w:space="0" w:color="auto"/>
        <w:right w:val="none" w:sz="0" w:space="0" w:color="auto"/>
      </w:divBdr>
      <w:divsChild>
        <w:div w:id="728456430">
          <w:marLeft w:val="0"/>
          <w:marRight w:val="0"/>
          <w:marTop w:val="0"/>
          <w:marBottom w:val="240"/>
          <w:divBdr>
            <w:top w:val="none" w:sz="0" w:space="0" w:color="auto"/>
            <w:left w:val="none" w:sz="0" w:space="0" w:color="auto"/>
            <w:bottom w:val="none" w:sz="0" w:space="0" w:color="auto"/>
            <w:right w:val="none" w:sz="0" w:space="0" w:color="auto"/>
          </w:divBdr>
          <w:divsChild>
            <w:div w:id="600063742">
              <w:marLeft w:val="0"/>
              <w:marRight w:val="0"/>
              <w:marTop w:val="0"/>
              <w:marBottom w:val="0"/>
              <w:divBdr>
                <w:top w:val="none" w:sz="0" w:space="0" w:color="auto"/>
                <w:left w:val="none" w:sz="0" w:space="0" w:color="auto"/>
                <w:bottom w:val="none" w:sz="0" w:space="0" w:color="auto"/>
                <w:right w:val="none" w:sz="0" w:space="0" w:color="auto"/>
              </w:divBdr>
            </w:div>
          </w:divsChild>
        </w:div>
        <w:div w:id="209458390">
          <w:marLeft w:val="0"/>
          <w:marRight w:val="0"/>
          <w:marTop w:val="0"/>
          <w:marBottom w:val="0"/>
          <w:divBdr>
            <w:top w:val="none" w:sz="0" w:space="0" w:color="auto"/>
            <w:left w:val="none" w:sz="0" w:space="0" w:color="auto"/>
            <w:bottom w:val="none" w:sz="0" w:space="0" w:color="auto"/>
            <w:right w:val="none" w:sz="0" w:space="0" w:color="auto"/>
          </w:divBdr>
          <w:divsChild>
            <w:div w:id="1086537482">
              <w:marLeft w:val="1740"/>
              <w:marRight w:val="0"/>
              <w:marTop w:val="0"/>
              <w:marBottom w:val="0"/>
              <w:divBdr>
                <w:top w:val="none" w:sz="0" w:space="0" w:color="auto"/>
                <w:left w:val="none" w:sz="0" w:space="0" w:color="auto"/>
                <w:bottom w:val="none" w:sz="0" w:space="0" w:color="auto"/>
                <w:right w:val="none" w:sz="0" w:space="0" w:color="auto"/>
              </w:divBdr>
            </w:div>
          </w:divsChild>
        </w:div>
      </w:divsChild>
    </w:div>
    <w:div w:id="1364208673">
      <w:bodyDiv w:val="1"/>
      <w:marLeft w:val="0"/>
      <w:marRight w:val="0"/>
      <w:marTop w:val="0"/>
      <w:marBottom w:val="0"/>
      <w:divBdr>
        <w:top w:val="none" w:sz="0" w:space="0" w:color="auto"/>
        <w:left w:val="none" w:sz="0" w:space="0" w:color="auto"/>
        <w:bottom w:val="none" w:sz="0" w:space="0" w:color="auto"/>
        <w:right w:val="none" w:sz="0" w:space="0" w:color="auto"/>
      </w:divBdr>
    </w:div>
    <w:div w:id="1371028725">
      <w:bodyDiv w:val="1"/>
      <w:marLeft w:val="0"/>
      <w:marRight w:val="0"/>
      <w:marTop w:val="0"/>
      <w:marBottom w:val="0"/>
      <w:divBdr>
        <w:top w:val="none" w:sz="0" w:space="0" w:color="auto"/>
        <w:left w:val="none" w:sz="0" w:space="0" w:color="auto"/>
        <w:bottom w:val="none" w:sz="0" w:space="0" w:color="auto"/>
        <w:right w:val="none" w:sz="0" w:space="0" w:color="auto"/>
      </w:divBdr>
    </w:div>
    <w:div w:id="1379357953">
      <w:bodyDiv w:val="1"/>
      <w:marLeft w:val="0"/>
      <w:marRight w:val="0"/>
      <w:marTop w:val="0"/>
      <w:marBottom w:val="0"/>
      <w:divBdr>
        <w:top w:val="none" w:sz="0" w:space="0" w:color="auto"/>
        <w:left w:val="none" w:sz="0" w:space="0" w:color="auto"/>
        <w:bottom w:val="none" w:sz="0" w:space="0" w:color="auto"/>
        <w:right w:val="none" w:sz="0" w:space="0" w:color="auto"/>
      </w:divBdr>
    </w:div>
    <w:div w:id="1387605769">
      <w:bodyDiv w:val="1"/>
      <w:marLeft w:val="0"/>
      <w:marRight w:val="0"/>
      <w:marTop w:val="0"/>
      <w:marBottom w:val="0"/>
      <w:divBdr>
        <w:top w:val="none" w:sz="0" w:space="0" w:color="auto"/>
        <w:left w:val="none" w:sz="0" w:space="0" w:color="auto"/>
        <w:bottom w:val="none" w:sz="0" w:space="0" w:color="auto"/>
        <w:right w:val="none" w:sz="0" w:space="0" w:color="auto"/>
      </w:divBdr>
    </w:div>
    <w:div w:id="1411846411">
      <w:bodyDiv w:val="1"/>
      <w:marLeft w:val="0"/>
      <w:marRight w:val="0"/>
      <w:marTop w:val="0"/>
      <w:marBottom w:val="0"/>
      <w:divBdr>
        <w:top w:val="none" w:sz="0" w:space="0" w:color="auto"/>
        <w:left w:val="none" w:sz="0" w:space="0" w:color="auto"/>
        <w:bottom w:val="none" w:sz="0" w:space="0" w:color="auto"/>
        <w:right w:val="none" w:sz="0" w:space="0" w:color="auto"/>
      </w:divBdr>
      <w:divsChild>
        <w:div w:id="333073879">
          <w:marLeft w:val="0"/>
          <w:marRight w:val="0"/>
          <w:marTop w:val="0"/>
          <w:marBottom w:val="0"/>
          <w:divBdr>
            <w:top w:val="none" w:sz="0" w:space="0" w:color="auto"/>
            <w:left w:val="none" w:sz="0" w:space="0" w:color="auto"/>
            <w:bottom w:val="none" w:sz="0" w:space="0" w:color="auto"/>
            <w:right w:val="none" w:sz="0" w:space="0" w:color="auto"/>
          </w:divBdr>
        </w:div>
      </w:divsChild>
    </w:div>
    <w:div w:id="1420366661">
      <w:bodyDiv w:val="1"/>
      <w:marLeft w:val="0"/>
      <w:marRight w:val="0"/>
      <w:marTop w:val="0"/>
      <w:marBottom w:val="0"/>
      <w:divBdr>
        <w:top w:val="none" w:sz="0" w:space="0" w:color="auto"/>
        <w:left w:val="none" w:sz="0" w:space="0" w:color="auto"/>
        <w:bottom w:val="none" w:sz="0" w:space="0" w:color="auto"/>
        <w:right w:val="none" w:sz="0" w:space="0" w:color="auto"/>
      </w:divBdr>
    </w:div>
    <w:div w:id="1445533997">
      <w:bodyDiv w:val="1"/>
      <w:marLeft w:val="0"/>
      <w:marRight w:val="0"/>
      <w:marTop w:val="0"/>
      <w:marBottom w:val="0"/>
      <w:divBdr>
        <w:top w:val="none" w:sz="0" w:space="0" w:color="auto"/>
        <w:left w:val="none" w:sz="0" w:space="0" w:color="auto"/>
        <w:bottom w:val="none" w:sz="0" w:space="0" w:color="auto"/>
        <w:right w:val="none" w:sz="0" w:space="0" w:color="auto"/>
      </w:divBdr>
      <w:divsChild>
        <w:div w:id="419837091">
          <w:marLeft w:val="0"/>
          <w:marRight w:val="0"/>
          <w:marTop w:val="100"/>
          <w:marBottom w:val="100"/>
          <w:divBdr>
            <w:top w:val="none" w:sz="0" w:space="0" w:color="auto"/>
            <w:left w:val="none" w:sz="0" w:space="0" w:color="auto"/>
            <w:bottom w:val="none" w:sz="0" w:space="0" w:color="auto"/>
            <w:right w:val="none" w:sz="0" w:space="0" w:color="auto"/>
          </w:divBdr>
          <w:divsChild>
            <w:div w:id="78735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029833">
      <w:bodyDiv w:val="1"/>
      <w:marLeft w:val="0"/>
      <w:marRight w:val="0"/>
      <w:marTop w:val="0"/>
      <w:marBottom w:val="0"/>
      <w:divBdr>
        <w:top w:val="none" w:sz="0" w:space="0" w:color="auto"/>
        <w:left w:val="none" w:sz="0" w:space="0" w:color="auto"/>
        <w:bottom w:val="none" w:sz="0" w:space="0" w:color="auto"/>
        <w:right w:val="none" w:sz="0" w:space="0" w:color="auto"/>
      </w:divBdr>
      <w:divsChild>
        <w:div w:id="796221624">
          <w:marLeft w:val="0"/>
          <w:marRight w:val="0"/>
          <w:marTop w:val="0"/>
          <w:marBottom w:val="240"/>
          <w:divBdr>
            <w:top w:val="none" w:sz="0" w:space="0" w:color="auto"/>
            <w:left w:val="none" w:sz="0" w:space="0" w:color="auto"/>
            <w:bottom w:val="none" w:sz="0" w:space="0" w:color="auto"/>
            <w:right w:val="none" w:sz="0" w:space="0" w:color="auto"/>
          </w:divBdr>
          <w:divsChild>
            <w:div w:id="1656296197">
              <w:marLeft w:val="0"/>
              <w:marRight w:val="0"/>
              <w:marTop w:val="0"/>
              <w:marBottom w:val="0"/>
              <w:divBdr>
                <w:top w:val="none" w:sz="0" w:space="0" w:color="auto"/>
                <w:left w:val="none" w:sz="0" w:space="0" w:color="auto"/>
                <w:bottom w:val="none" w:sz="0" w:space="0" w:color="auto"/>
                <w:right w:val="none" w:sz="0" w:space="0" w:color="auto"/>
              </w:divBdr>
            </w:div>
          </w:divsChild>
        </w:div>
        <w:div w:id="651981297">
          <w:marLeft w:val="0"/>
          <w:marRight w:val="0"/>
          <w:marTop w:val="0"/>
          <w:marBottom w:val="0"/>
          <w:divBdr>
            <w:top w:val="none" w:sz="0" w:space="0" w:color="auto"/>
            <w:left w:val="none" w:sz="0" w:space="0" w:color="auto"/>
            <w:bottom w:val="none" w:sz="0" w:space="0" w:color="auto"/>
            <w:right w:val="none" w:sz="0" w:space="0" w:color="auto"/>
          </w:divBdr>
          <w:divsChild>
            <w:div w:id="879127614">
              <w:marLeft w:val="0"/>
              <w:marRight w:val="0"/>
              <w:marTop w:val="0"/>
              <w:marBottom w:val="0"/>
              <w:divBdr>
                <w:top w:val="none" w:sz="0" w:space="0" w:color="auto"/>
                <w:left w:val="none" w:sz="0" w:space="0" w:color="auto"/>
                <w:bottom w:val="none" w:sz="0" w:space="0" w:color="auto"/>
                <w:right w:val="none" w:sz="0" w:space="0" w:color="auto"/>
              </w:divBdr>
              <w:divsChild>
                <w:div w:id="205266150">
                  <w:marLeft w:val="174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473861952">
      <w:bodyDiv w:val="1"/>
      <w:marLeft w:val="0"/>
      <w:marRight w:val="0"/>
      <w:marTop w:val="0"/>
      <w:marBottom w:val="0"/>
      <w:divBdr>
        <w:top w:val="none" w:sz="0" w:space="0" w:color="auto"/>
        <w:left w:val="none" w:sz="0" w:space="0" w:color="auto"/>
        <w:bottom w:val="none" w:sz="0" w:space="0" w:color="auto"/>
        <w:right w:val="none" w:sz="0" w:space="0" w:color="auto"/>
      </w:divBdr>
      <w:divsChild>
        <w:div w:id="743993422">
          <w:marLeft w:val="0"/>
          <w:marRight w:val="0"/>
          <w:marTop w:val="240"/>
          <w:marBottom w:val="240"/>
          <w:divBdr>
            <w:top w:val="none" w:sz="0" w:space="0" w:color="auto"/>
            <w:left w:val="none" w:sz="0" w:space="0" w:color="auto"/>
            <w:bottom w:val="none" w:sz="0" w:space="0" w:color="auto"/>
            <w:right w:val="none" w:sz="0" w:space="0" w:color="auto"/>
          </w:divBdr>
          <w:divsChild>
            <w:div w:id="614411381">
              <w:marLeft w:val="0"/>
              <w:marRight w:val="0"/>
              <w:marTop w:val="0"/>
              <w:marBottom w:val="0"/>
              <w:divBdr>
                <w:top w:val="none" w:sz="0" w:space="0" w:color="auto"/>
                <w:left w:val="none" w:sz="0" w:space="0" w:color="auto"/>
                <w:bottom w:val="none" w:sz="0" w:space="0" w:color="auto"/>
                <w:right w:val="none" w:sz="0" w:space="0" w:color="auto"/>
              </w:divBdr>
            </w:div>
          </w:divsChild>
        </w:div>
        <w:div w:id="1292127800">
          <w:marLeft w:val="0"/>
          <w:marRight w:val="0"/>
          <w:marTop w:val="0"/>
          <w:marBottom w:val="0"/>
          <w:divBdr>
            <w:top w:val="none" w:sz="0" w:space="0" w:color="auto"/>
            <w:left w:val="none" w:sz="0" w:space="0" w:color="auto"/>
            <w:bottom w:val="none" w:sz="0" w:space="0" w:color="auto"/>
            <w:right w:val="none" w:sz="0" w:space="0" w:color="auto"/>
          </w:divBdr>
          <w:divsChild>
            <w:div w:id="1694072579">
              <w:marLeft w:val="0"/>
              <w:marRight w:val="0"/>
              <w:marTop w:val="0"/>
              <w:marBottom w:val="0"/>
              <w:divBdr>
                <w:top w:val="none" w:sz="0" w:space="0" w:color="auto"/>
                <w:left w:val="none" w:sz="0" w:space="0" w:color="auto"/>
                <w:bottom w:val="none" w:sz="0" w:space="0" w:color="auto"/>
                <w:right w:val="none" w:sz="0" w:space="0" w:color="auto"/>
              </w:divBdr>
              <w:divsChild>
                <w:div w:id="467477612">
                  <w:marLeft w:val="17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9320378">
      <w:bodyDiv w:val="1"/>
      <w:marLeft w:val="0"/>
      <w:marRight w:val="0"/>
      <w:marTop w:val="0"/>
      <w:marBottom w:val="0"/>
      <w:divBdr>
        <w:top w:val="none" w:sz="0" w:space="0" w:color="auto"/>
        <w:left w:val="none" w:sz="0" w:space="0" w:color="auto"/>
        <w:bottom w:val="none" w:sz="0" w:space="0" w:color="auto"/>
        <w:right w:val="none" w:sz="0" w:space="0" w:color="auto"/>
      </w:divBdr>
    </w:div>
    <w:div w:id="1504399189">
      <w:bodyDiv w:val="1"/>
      <w:marLeft w:val="0"/>
      <w:marRight w:val="0"/>
      <w:marTop w:val="0"/>
      <w:marBottom w:val="0"/>
      <w:divBdr>
        <w:top w:val="none" w:sz="0" w:space="0" w:color="auto"/>
        <w:left w:val="none" w:sz="0" w:space="0" w:color="auto"/>
        <w:bottom w:val="none" w:sz="0" w:space="0" w:color="auto"/>
        <w:right w:val="none" w:sz="0" w:space="0" w:color="auto"/>
      </w:divBdr>
      <w:divsChild>
        <w:div w:id="1937865086">
          <w:marLeft w:val="0"/>
          <w:marRight w:val="0"/>
          <w:marTop w:val="0"/>
          <w:marBottom w:val="0"/>
          <w:divBdr>
            <w:top w:val="none" w:sz="0" w:space="0" w:color="auto"/>
            <w:left w:val="none" w:sz="0" w:space="0" w:color="auto"/>
            <w:bottom w:val="none" w:sz="0" w:space="0" w:color="auto"/>
            <w:right w:val="none" w:sz="0" w:space="0" w:color="auto"/>
          </w:divBdr>
          <w:divsChild>
            <w:div w:id="109278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557986">
      <w:bodyDiv w:val="1"/>
      <w:marLeft w:val="0"/>
      <w:marRight w:val="0"/>
      <w:marTop w:val="0"/>
      <w:marBottom w:val="0"/>
      <w:divBdr>
        <w:top w:val="none" w:sz="0" w:space="0" w:color="auto"/>
        <w:left w:val="none" w:sz="0" w:space="0" w:color="auto"/>
        <w:bottom w:val="none" w:sz="0" w:space="0" w:color="auto"/>
        <w:right w:val="none" w:sz="0" w:space="0" w:color="auto"/>
      </w:divBdr>
    </w:div>
    <w:div w:id="1508053869">
      <w:bodyDiv w:val="1"/>
      <w:marLeft w:val="0"/>
      <w:marRight w:val="0"/>
      <w:marTop w:val="0"/>
      <w:marBottom w:val="0"/>
      <w:divBdr>
        <w:top w:val="none" w:sz="0" w:space="0" w:color="auto"/>
        <w:left w:val="none" w:sz="0" w:space="0" w:color="auto"/>
        <w:bottom w:val="none" w:sz="0" w:space="0" w:color="auto"/>
        <w:right w:val="none" w:sz="0" w:space="0" w:color="auto"/>
      </w:divBdr>
      <w:divsChild>
        <w:div w:id="80106569">
          <w:marLeft w:val="0"/>
          <w:marRight w:val="0"/>
          <w:marTop w:val="0"/>
          <w:marBottom w:val="240"/>
          <w:divBdr>
            <w:top w:val="none" w:sz="0" w:space="0" w:color="auto"/>
            <w:left w:val="none" w:sz="0" w:space="0" w:color="auto"/>
            <w:bottom w:val="none" w:sz="0" w:space="0" w:color="auto"/>
            <w:right w:val="none" w:sz="0" w:space="0" w:color="auto"/>
          </w:divBdr>
          <w:divsChild>
            <w:div w:id="1524242944">
              <w:marLeft w:val="0"/>
              <w:marRight w:val="0"/>
              <w:marTop w:val="0"/>
              <w:marBottom w:val="0"/>
              <w:divBdr>
                <w:top w:val="none" w:sz="0" w:space="0" w:color="auto"/>
                <w:left w:val="none" w:sz="0" w:space="0" w:color="auto"/>
                <w:bottom w:val="none" w:sz="0" w:space="0" w:color="auto"/>
                <w:right w:val="none" w:sz="0" w:space="0" w:color="auto"/>
              </w:divBdr>
            </w:div>
          </w:divsChild>
        </w:div>
        <w:div w:id="1609505703">
          <w:marLeft w:val="0"/>
          <w:marRight w:val="0"/>
          <w:marTop w:val="0"/>
          <w:marBottom w:val="0"/>
          <w:divBdr>
            <w:top w:val="none" w:sz="0" w:space="0" w:color="auto"/>
            <w:left w:val="none" w:sz="0" w:space="0" w:color="auto"/>
            <w:bottom w:val="none" w:sz="0" w:space="0" w:color="auto"/>
            <w:right w:val="none" w:sz="0" w:space="0" w:color="auto"/>
          </w:divBdr>
          <w:divsChild>
            <w:div w:id="572350964">
              <w:marLeft w:val="1740"/>
              <w:marRight w:val="0"/>
              <w:marTop w:val="0"/>
              <w:marBottom w:val="240"/>
              <w:divBdr>
                <w:top w:val="none" w:sz="0" w:space="0" w:color="auto"/>
                <w:left w:val="none" w:sz="0" w:space="0" w:color="auto"/>
                <w:bottom w:val="none" w:sz="0" w:space="0" w:color="auto"/>
                <w:right w:val="none" w:sz="0" w:space="0" w:color="auto"/>
              </w:divBdr>
            </w:div>
          </w:divsChild>
        </w:div>
      </w:divsChild>
    </w:div>
    <w:div w:id="1517649290">
      <w:bodyDiv w:val="1"/>
      <w:marLeft w:val="0"/>
      <w:marRight w:val="0"/>
      <w:marTop w:val="0"/>
      <w:marBottom w:val="0"/>
      <w:divBdr>
        <w:top w:val="none" w:sz="0" w:space="0" w:color="auto"/>
        <w:left w:val="none" w:sz="0" w:space="0" w:color="auto"/>
        <w:bottom w:val="none" w:sz="0" w:space="0" w:color="auto"/>
        <w:right w:val="none" w:sz="0" w:space="0" w:color="auto"/>
      </w:divBdr>
    </w:div>
    <w:div w:id="1529904912">
      <w:bodyDiv w:val="1"/>
      <w:marLeft w:val="0"/>
      <w:marRight w:val="0"/>
      <w:marTop w:val="0"/>
      <w:marBottom w:val="0"/>
      <w:divBdr>
        <w:top w:val="none" w:sz="0" w:space="0" w:color="auto"/>
        <w:left w:val="none" w:sz="0" w:space="0" w:color="auto"/>
        <w:bottom w:val="none" w:sz="0" w:space="0" w:color="auto"/>
        <w:right w:val="none" w:sz="0" w:space="0" w:color="auto"/>
      </w:divBdr>
    </w:div>
    <w:div w:id="1541091999">
      <w:bodyDiv w:val="1"/>
      <w:marLeft w:val="0"/>
      <w:marRight w:val="0"/>
      <w:marTop w:val="0"/>
      <w:marBottom w:val="0"/>
      <w:divBdr>
        <w:top w:val="none" w:sz="0" w:space="0" w:color="auto"/>
        <w:left w:val="none" w:sz="0" w:space="0" w:color="auto"/>
        <w:bottom w:val="none" w:sz="0" w:space="0" w:color="auto"/>
        <w:right w:val="none" w:sz="0" w:space="0" w:color="auto"/>
      </w:divBdr>
    </w:div>
    <w:div w:id="1559705582">
      <w:bodyDiv w:val="1"/>
      <w:marLeft w:val="0"/>
      <w:marRight w:val="0"/>
      <w:marTop w:val="0"/>
      <w:marBottom w:val="0"/>
      <w:divBdr>
        <w:top w:val="none" w:sz="0" w:space="0" w:color="auto"/>
        <w:left w:val="none" w:sz="0" w:space="0" w:color="auto"/>
        <w:bottom w:val="none" w:sz="0" w:space="0" w:color="auto"/>
        <w:right w:val="none" w:sz="0" w:space="0" w:color="auto"/>
      </w:divBdr>
    </w:div>
    <w:div w:id="1567915644">
      <w:bodyDiv w:val="1"/>
      <w:marLeft w:val="0"/>
      <w:marRight w:val="0"/>
      <w:marTop w:val="0"/>
      <w:marBottom w:val="0"/>
      <w:divBdr>
        <w:top w:val="none" w:sz="0" w:space="0" w:color="auto"/>
        <w:left w:val="none" w:sz="0" w:space="0" w:color="auto"/>
        <w:bottom w:val="none" w:sz="0" w:space="0" w:color="auto"/>
        <w:right w:val="none" w:sz="0" w:space="0" w:color="auto"/>
      </w:divBdr>
    </w:div>
    <w:div w:id="1583291441">
      <w:bodyDiv w:val="1"/>
      <w:marLeft w:val="0"/>
      <w:marRight w:val="0"/>
      <w:marTop w:val="0"/>
      <w:marBottom w:val="0"/>
      <w:divBdr>
        <w:top w:val="none" w:sz="0" w:space="0" w:color="auto"/>
        <w:left w:val="none" w:sz="0" w:space="0" w:color="auto"/>
        <w:bottom w:val="none" w:sz="0" w:space="0" w:color="auto"/>
        <w:right w:val="none" w:sz="0" w:space="0" w:color="auto"/>
      </w:divBdr>
      <w:divsChild>
        <w:div w:id="227307249">
          <w:marLeft w:val="0"/>
          <w:marRight w:val="0"/>
          <w:marTop w:val="240"/>
          <w:marBottom w:val="240"/>
          <w:divBdr>
            <w:top w:val="none" w:sz="0" w:space="0" w:color="auto"/>
            <w:left w:val="none" w:sz="0" w:space="0" w:color="auto"/>
            <w:bottom w:val="none" w:sz="0" w:space="0" w:color="auto"/>
            <w:right w:val="none" w:sz="0" w:space="0" w:color="auto"/>
          </w:divBdr>
          <w:divsChild>
            <w:div w:id="1775517003">
              <w:marLeft w:val="0"/>
              <w:marRight w:val="0"/>
              <w:marTop w:val="0"/>
              <w:marBottom w:val="0"/>
              <w:divBdr>
                <w:top w:val="none" w:sz="0" w:space="0" w:color="auto"/>
                <w:left w:val="none" w:sz="0" w:space="0" w:color="auto"/>
                <w:bottom w:val="none" w:sz="0" w:space="0" w:color="auto"/>
                <w:right w:val="none" w:sz="0" w:space="0" w:color="auto"/>
              </w:divBdr>
            </w:div>
          </w:divsChild>
        </w:div>
        <w:div w:id="376011130">
          <w:marLeft w:val="0"/>
          <w:marRight w:val="0"/>
          <w:marTop w:val="0"/>
          <w:marBottom w:val="0"/>
          <w:divBdr>
            <w:top w:val="none" w:sz="0" w:space="0" w:color="auto"/>
            <w:left w:val="none" w:sz="0" w:space="0" w:color="auto"/>
            <w:bottom w:val="none" w:sz="0" w:space="0" w:color="auto"/>
            <w:right w:val="none" w:sz="0" w:space="0" w:color="auto"/>
          </w:divBdr>
          <w:divsChild>
            <w:div w:id="336813053">
              <w:marLeft w:val="0"/>
              <w:marRight w:val="0"/>
              <w:marTop w:val="0"/>
              <w:marBottom w:val="0"/>
              <w:divBdr>
                <w:top w:val="none" w:sz="0" w:space="0" w:color="auto"/>
                <w:left w:val="none" w:sz="0" w:space="0" w:color="auto"/>
                <w:bottom w:val="none" w:sz="0" w:space="0" w:color="auto"/>
                <w:right w:val="none" w:sz="0" w:space="0" w:color="auto"/>
              </w:divBdr>
              <w:divsChild>
                <w:div w:id="1312952218">
                  <w:marLeft w:val="17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9730035">
      <w:bodyDiv w:val="1"/>
      <w:marLeft w:val="0"/>
      <w:marRight w:val="0"/>
      <w:marTop w:val="0"/>
      <w:marBottom w:val="0"/>
      <w:divBdr>
        <w:top w:val="none" w:sz="0" w:space="0" w:color="auto"/>
        <w:left w:val="none" w:sz="0" w:space="0" w:color="auto"/>
        <w:bottom w:val="none" w:sz="0" w:space="0" w:color="auto"/>
        <w:right w:val="none" w:sz="0" w:space="0" w:color="auto"/>
      </w:divBdr>
      <w:divsChild>
        <w:div w:id="1863544718">
          <w:marLeft w:val="0"/>
          <w:marRight w:val="0"/>
          <w:marTop w:val="0"/>
          <w:marBottom w:val="240"/>
          <w:divBdr>
            <w:top w:val="none" w:sz="0" w:space="0" w:color="auto"/>
            <w:left w:val="none" w:sz="0" w:space="0" w:color="auto"/>
            <w:bottom w:val="none" w:sz="0" w:space="0" w:color="auto"/>
            <w:right w:val="none" w:sz="0" w:space="0" w:color="auto"/>
          </w:divBdr>
          <w:divsChild>
            <w:div w:id="1323043760">
              <w:marLeft w:val="0"/>
              <w:marRight w:val="0"/>
              <w:marTop w:val="0"/>
              <w:marBottom w:val="0"/>
              <w:divBdr>
                <w:top w:val="none" w:sz="0" w:space="0" w:color="auto"/>
                <w:left w:val="none" w:sz="0" w:space="0" w:color="auto"/>
                <w:bottom w:val="none" w:sz="0" w:space="0" w:color="auto"/>
                <w:right w:val="none" w:sz="0" w:space="0" w:color="auto"/>
              </w:divBdr>
            </w:div>
          </w:divsChild>
        </w:div>
        <w:div w:id="1025402519">
          <w:marLeft w:val="0"/>
          <w:marRight w:val="0"/>
          <w:marTop w:val="0"/>
          <w:marBottom w:val="0"/>
          <w:divBdr>
            <w:top w:val="none" w:sz="0" w:space="0" w:color="auto"/>
            <w:left w:val="none" w:sz="0" w:space="0" w:color="auto"/>
            <w:bottom w:val="none" w:sz="0" w:space="0" w:color="auto"/>
            <w:right w:val="none" w:sz="0" w:space="0" w:color="auto"/>
          </w:divBdr>
          <w:divsChild>
            <w:div w:id="1429807561">
              <w:marLeft w:val="0"/>
              <w:marRight w:val="0"/>
              <w:marTop w:val="0"/>
              <w:marBottom w:val="0"/>
              <w:divBdr>
                <w:top w:val="none" w:sz="0" w:space="0" w:color="auto"/>
                <w:left w:val="none" w:sz="0" w:space="0" w:color="auto"/>
                <w:bottom w:val="none" w:sz="0" w:space="0" w:color="auto"/>
                <w:right w:val="none" w:sz="0" w:space="0" w:color="auto"/>
              </w:divBdr>
              <w:divsChild>
                <w:div w:id="1039549116">
                  <w:marLeft w:val="174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89801982">
      <w:bodyDiv w:val="1"/>
      <w:marLeft w:val="0"/>
      <w:marRight w:val="0"/>
      <w:marTop w:val="0"/>
      <w:marBottom w:val="0"/>
      <w:divBdr>
        <w:top w:val="none" w:sz="0" w:space="0" w:color="auto"/>
        <w:left w:val="none" w:sz="0" w:space="0" w:color="auto"/>
        <w:bottom w:val="none" w:sz="0" w:space="0" w:color="auto"/>
        <w:right w:val="none" w:sz="0" w:space="0" w:color="auto"/>
      </w:divBdr>
      <w:divsChild>
        <w:div w:id="2057584972">
          <w:marLeft w:val="0"/>
          <w:marRight w:val="0"/>
          <w:marTop w:val="0"/>
          <w:marBottom w:val="0"/>
          <w:divBdr>
            <w:top w:val="none" w:sz="0" w:space="0" w:color="auto"/>
            <w:left w:val="none" w:sz="0" w:space="0" w:color="auto"/>
            <w:bottom w:val="none" w:sz="0" w:space="0" w:color="auto"/>
            <w:right w:val="none" w:sz="0" w:space="0" w:color="auto"/>
          </w:divBdr>
          <w:divsChild>
            <w:div w:id="1003170832">
              <w:marLeft w:val="0"/>
              <w:marRight w:val="0"/>
              <w:marTop w:val="0"/>
              <w:marBottom w:val="0"/>
              <w:divBdr>
                <w:top w:val="none" w:sz="0" w:space="0" w:color="auto"/>
                <w:left w:val="none" w:sz="0" w:space="0" w:color="auto"/>
                <w:bottom w:val="none" w:sz="0" w:space="0" w:color="auto"/>
                <w:right w:val="none" w:sz="0" w:space="0" w:color="auto"/>
              </w:divBdr>
            </w:div>
          </w:divsChild>
        </w:div>
        <w:div w:id="625160761">
          <w:marLeft w:val="0"/>
          <w:marRight w:val="0"/>
          <w:marTop w:val="0"/>
          <w:marBottom w:val="0"/>
          <w:divBdr>
            <w:top w:val="none" w:sz="0" w:space="0" w:color="auto"/>
            <w:left w:val="none" w:sz="0" w:space="0" w:color="auto"/>
            <w:bottom w:val="none" w:sz="0" w:space="0" w:color="auto"/>
            <w:right w:val="none" w:sz="0" w:space="0" w:color="auto"/>
          </w:divBdr>
          <w:divsChild>
            <w:div w:id="2084259979">
              <w:marLeft w:val="0"/>
              <w:marRight w:val="0"/>
              <w:marTop w:val="0"/>
              <w:marBottom w:val="0"/>
              <w:divBdr>
                <w:top w:val="none" w:sz="0" w:space="0" w:color="auto"/>
                <w:left w:val="none" w:sz="0" w:space="0" w:color="auto"/>
                <w:bottom w:val="none" w:sz="0" w:space="0" w:color="auto"/>
                <w:right w:val="none" w:sz="0" w:space="0" w:color="auto"/>
              </w:divBdr>
              <w:divsChild>
                <w:div w:id="412364007">
                  <w:marLeft w:val="0"/>
                  <w:marRight w:val="0"/>
                  <w:marTop w:val="0"/>
                  <w:marBottom w:val="0"/>
                  <w:divBdr>
                    <w:top w:val="none" w:sz="0" w:space="0" w:color="auto"/>
                    <w:left w:val="none" w:sz="0" w:space="0" w:color="auto"/>
                    <w:bottom w:val="none" w:sz="0" w:space="0" w:color="auto"/>
                    <w:right w:val="none" w:sz="0" w:space="0" w:color="auto"/>
                  </w:divBdr>
                </w:div>
                <w:div w:id="1010719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8075682">
      <w:bodyDiv w:val="1"/>
      <w:marLeft w:val="0"/>
      <w:marRight w:val="0"/>
      <w:marTop w:val="0"/>
      <w:marBottom w:val="0"/>
      <w:divBdr>
        <w:top w:val="none" w:sz="0" w:space="0" w:color="auto"/>
        <w:left w:val="none" w:sz="0" w:space="0" w:color="auto"/>
        <w:bottom w:val="none" w:sz="0" w:space="0" w:color="auto"/>
        <w:right w:val="none" w:sz="0" w:space="0" w:color="auto"/>
      </w:divBdr>
      <w:divsChild>
        <w:div w:id="763650920">
          <w:marLeft w:val="0"/>
          <w:marRight w:val="0"/>
          <w:marTop w:val="0"/>
          <w:marBottom w:val="240"/>
          <w:divBdr>
            <w:top w:val="none" w:sz="0" w:space="0" w:color="auto"/>
            <w:left w:val="none" w:sz="0" w:space="0" w:color="auto"/>
            <w:bottom w:val="none" w:sz="0" w:space="0" w:color="auto"/>
            <w:right w:val="none" w:sz="0" w:space="0" w:color="auto"/>
          </w:divBdr>
          <w:divsChild>
            <w:div w:id="249388904">
              <w:marLeft w:val="0"/>
              <w:marRight w:val="0"/>
              <w:marTop w:val="0"/>
              <w:marBottom w:val="0"/>
              <w:divBdr>
                <w:top w:val="none" w:sz="0" w:space="0" w:color="auto"/>
                <w:left w:val="none" w:sz="0" w:space="0" w:color="auto"/>
                <w:bottom w:val="none" w:sz="0" w:space="0" w:color="auto"/>
                <w:right w:val="none" w:sz="0" w:space="0" w:color="auto"/>
              </w:divBdr>
            </w:div>
          </w:divsChild>
        </w:div>
        <w:div w:id="1323042005">
          <w:marLeft w:val="0"/>
          <w:marRight w:val="0"/>
          <w:marTop w:val="0"/>
          <w:marBottom w:val="0"/>
          <w:divBdr>
            <w:top w:val="none" w:sz="0" w:space="0" w:color="auto"/>
            <w:left w:val="none" w:sz="0" w:space="0" w:color="auto"/>
            <w:bottom w:val="none" w:sz="0" w:space="0" w:color="auto"/>
            <w:right w:val="none" w:sz="0" w:space="0" w:color="auto"/>
          </w:divBdr>
          <w:divsChild>
            <w:div w:id="1166702682">
              <w:marLeft w:val="1740"/>
              <w:marRight w:val="0"/>
              <w:marTop w:val="0"/>
              <w:marBottom w:val="0"/>
              <w:divBdr>
                <w:top w:val="none" w:sz="0" w:space="0" w:color="auto"/>
                <w:left w:val="none" w:sz="0" w:space="0" w:color="auto"/>
                <w:bottom w:val="none" w:sz="0" w:space="0" w:color="auto"/>
                <w:right w:val="none" w:sz="0" w:space="0" w:color="auto"/>
              </w:divBdr>
            </w:div>
          </w:divsChild>
        </w:div>
      </w:divsChild>
    </w:div>
    <w:div w:id="1613513906">
      <w:bodyDiv w:val="1"/>
      <w:marLeft w:val="0"/>
      <w:marRight w:val="0"/>
      <w:marTop w:val="0"/>
      <w:marBottom w:val="0"/>
      <w:divBdr>
        <w:top w:val="none" w:sz="0" w:space="0" w:color="auto"/>
        <w:left w:val="none" w:sz="0" w:space="0" w:color="auto"/>
        <w:bottom w:val="none" w:sz="0" w:space="0" w:color="auto"/>
        <w:right w:val="none" w:sz="0" w:space="0" w:color="auto"/>
      </w:divBdr>
    </w:div>
    <w:div w:id="1614245919">
      <w:bodyDiv w:val="1"/>
      <w:marLeft w:val="0"/>
      <w:marRight w:val="0"/>
      <w:marTop w:val="0"/>
      <w:marBottom w:val="0"/>
      <w:divBdr>
        <w:top w:val="none" w:sz="0" w:space="0" w:color="auto"/>
        <w:left w:val="none" w:sz="0" w:space="0" w:color="auto"/>
        <w:bottom w:val="none" w:sz="0" w:space="0" w:color="auto"/>
        <w:right w:val="none" w:sz="0" w:space="0" w:color="auto"/>
      </w:divBdr>
      <w:divsChild>
        <w:div w:id="315498734">
          <w:marLeft w:val="0"/>
          <w:marRight w:val="0"/>
          <w:marTop w:val="0"/>
          <w:marBottom w:val="240"/>
          <w:divBdr>
            <w:top w:val="none" w:sz="0" w:space="0" w:color="auto"/>
            <w:left w:val="none" w:sz="0" w:space="0" w:color="auto"/>
            <w:bottom w:val="none" w:sz="0" w:space="0" w:color="auto"/>
            <w:right w:val="none" w:sz="0" w:space="0" w:color="auto"/>
          </w:divBdr>
          <w:divsChild>
            <w:div w:id="2030834553">
              <w:marLeft w:val="0"/>
              <w:marRight w:val="0"/>
              <w:marTop w:val="0"/>
              <w:marBottom w:val="0"/>
              <w:divBdr>
                <w:top w:val="none" w:sz="0" w:space="0" w:color="auto"/>
                <w:left w:val="none" w:sz="0" w:space="0" w:color="auto"/>
                <w:bottom w:val="none" w:sz="0" w:space="0" w:color="auto"/>
                <w:right w:val="none" w:sz="0" w:space="0" w:color="auto"/>
              </w:divBdr>
            </w:div>
          </w:divsChild>
        </w:div>
        <w:div w:id="2130199332">
          <w:marLeft w:val="0"/>
          <w:marRight w:val="0"/>
          <w:marTop w:val="0"/>
          <w:marBottom w:val="0"/>
          <w:divBdr>
            <w:top w:val="none" w:sz="0" w:space="0" w:color="auto"/>
            <w:left w:val="none" w:sz="0" w:space="0" w:color="auto"/>
            <w:bottom w:val="none" w:sz="0" w:space="0" w:color="auto"/>
            <w:right w:val="none" w:sz="0" w:space="0" w:color="auto"/>
          </w:divBdr>
          <w:divsChild>
            <w:div w:id="1006372054">
              <w:marLeft w:val="0"/>
              <w:marRight w:val="0"/>
              <w:marTop w:val="0"/>
              <w:marBottom w:val="0"/>
              <w:divBdr>
                <w:top w:val="none" w:sz="0" w:space="0" w:color="auto"/>
                <w:left w:val="none" w:sz="0" w:space="0" w:color="auto"/>
                <w:bottom w:val="none" w:sz="0" w:space="0" w:color="auto"/>
                <w:right w:val="none" w:sz="0" w:space="0" w:color="auto"/>
              </w:divBdr>
              <w:divsChild>
                <w:div w:id="1760642551">
                  <w:marLeft w:val="174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635063068">
      <w:bodyDiv w:val="1"/>
      <w:marLeft w:val="0"/>
      <w:marRight w:val="0"/>
      <w:marTop w:val="0"/>
      <w:marBottom w:val="0"/>
      <w:divBdr>
        <w:top w:val="none" w:sz="0" w:space="0" w:color="auto"/>
        <w:left w:val="none" w:sz="0" w:space="0" w:color="auto"/>
        <w:bottom w:val="none" w:sz="0" w:space="0" w:color="auto"/>
        <w:right w:val="none" w:sz="0" w:space="0" w:color="auto"/>
      </w:divBdr>
      <w:divsChild>
        <w:div w:id="2057312400">
          <w:marLeft w:val="0"/>
          <w:marRight w:val="0"/>
          <w:marTop w:val="0"/>
          <w:marBottom w:val="0"/>
          <w:divBdr>
            <w:top w:val="none" w:sz="0" w:space="0" w:color="auto"/>
            <w:left w:val="none" w:sz="0" w:space="0" w:color="auto"/>
            <w:bottom w:val="none" w:sz="0" w:space="0" w:color="auto"/>
            <w:right w:val="none" w:sz="0" w:space="0" w:color="auto"/>
          </w:divBdr>
          <w:divsChild>
            <w:div w:id="1044985032">
              <w:marLeft w:val="0"/>
              <w:marRight w:val="0"/>
              <w:marTop w:val="0"/>
              <w:marBottom w:val="0"/>
              <w:divBdr>
                <w:top w:val="none" w:sz="0" w:space="0" w:color="auto"/>
                <w:left w:val="none" w:sz="0" w:space="0" w:color="auto"/>
                <w:bottom w:val="none" w:sz="0" w:space="0" w:color="auto"/>
                <w:right w:val="none" w:sz="0" w:space="0" w:color="auto"/>
              </w:divBdr>
            </w:div>
            <w:div w:id="1787889161">
              <w:marLeft w:val="0"/>
              <w:marRight w:val="0"/>
              <w:marTop w:val="0"/>
              <w:marBottom w:val="0"/>
              <w:divBdr>
                <w:top w:val="none" w:sz="0" w:space="0" w:color="auto"/>
                <w:left w:val="none" w:sz="0" w:space="0" w:color="auto"/>
                <w:bottom w:val="none" w:sz="0" w:space="0" w:color="auto"/>
                <w:right w:val="none" w:sz="0" w:space="0" w:color="auto"/>
              </w:divBdr>
            </w:div>
            <w:div w:id="593590441">
              <w:marLeft w:val="0"/>
              <w:marRight w:val="0"/>
              <w:marTop w:val="0"/>
              <w:marBottom w:val="0"/>
              <w:divBdr>
                <w:top w:val="none" w:sz="0" w:space="0" w:color="auto"/>
                <w:left w:val="none" w:sz="0" w:space="0" w:color="auto"/>
                <w:bottom w:val="none" w:sz="0" w:space="0" w:color="auto"/>
                <w:right w:val="none" w:sz="0" w:space="0" w:color="auto"/>
              </w:divBdr>
            </w:div>
            <w:div w:id="459956507">
              <w:marLeft w:val="0"/>
              <w:marRight w:val="0"/>
              <w:marTop w:val="0"/>
              <w:marBottom w:val="0"/>
              <w:divBdr>
                <w:top w:val="none" w:sz="0" w:space="0" w:color="auto"/>
                <w:left w:val="none" w:sz="0" w:space="0" w:color="auto"/>
                <w:bottom w:val="none" w:sz="0" w:space="0" w:color="auto"/>
                <w:right w:val="none" w:sz="0" w:space="0" w:color="auto"/>
              </w:divBdr>
            </w:div>
            <w:div w:id="1865709304">
              <w:marLeft w:val="0"/>
              <w:marRight w:val="0"/>
              <w:marTop w:val="0"/>
              <w:marBottom w:val="0"/>
              <w:divBdr>
                <w:top w:val="none" w:sz="0" w:space="0" w:color="auto"/>
                <w:left w:val="none" w:sz="0" w:space="0" w:color="auto"/>
                <w:bottom w:val="none" w:sz="0" w:space="0" w:color="auto"/>
                <w:right w:val="none" w:sz="0" w:space="0" w:color="auto"/>
              </w:divBdr>
            </w:div>
            <w:div w:id="851379287">
              <w:marLeft w:val="0"/>
              <w:marRight w:val="0"/>
              <w:marTop w:val="0"/>
              <w:marBottom w:val="0"/>
              <w:divBdr>
                <w:top w:val="none" w:sz="0" w:space="0" w:color="auto"/>
                <w:left w:val="none" w:sz="0" w:space="0" w:color="auto"/>
                <w:bottom w:val="none" w:sz="0" w:space="0" w:color="auto"/>
                <w:right w:val="none" w:sz="0" w:space="0" w:color="auto"/>
              </w:divBdr>
            </w:div>
            <w:div w:id="1951425579">
              <w:marLeft w:val="0"/>
              <w:marRight w:val="0"/>
              <w:marTop w:val="0"/>
              <w:marBottom w:val="0"/>
              <w:divBdr>
                <w:top w:val="none" w:sz="0" w:space="0" w:color="auto"/>
                <w:left w:val="none" w:sz="0" w:space="0" w:color="auto"/>
                <w:bottom w:val="none" w:sz="0" w:space="0" w:color="auto"/>
                <w:right w:val="none" w:sz="0" w:space="0" w:color="auto"/>
              </w:divBdr>
            </w:div>
            <w:div w:id="1683773630">
              <w:marLeft w:val="0"/>
              <w:marRight w:val="0"/>
              <w:marTop w:val="0"/>
              <w:marBottom w:val="0"/>
              <w:divBdr>
                <w:top w:val="none" w:sz="0" w:space="0" w:color="auto"/>
                <w:left w:val="none" w:sz="0" w:space="0" w:color="auto"/>
                <w:bottom w:val="none" w:sz="0" w:space="0" w:color="auto"/>
                <w:right w:val="none" w:sz="0" w:space="0" w:color="auto"/>
              </w:divBdr>
            </w:div>
            <w:div w:id="248545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659368">
      <w:bodyDiv w:val="1"/>
      <w:marLeft w:val="0"/>
      <w:marRight w:val="0"/>
      <w:marTop w:val="0"/>
      <w:marBottom w:val="0"/>
      <w:divBdr>
        <w:top w:val="none" w:sz="0" w:space="0" w:color="auto"/>
        <w:left w:val="none" w:sz="0" w:space="0" w:color="auto"/>
        <w:bottom w:val="none" w:sz="0" w:space="0" w:color="auto"/>
        <w:right w:val="none" w:sz="0" w:space="0" w:color="auto"/>
      </w:divBdr>
    </w:div>
    <w:div w:id="1669014055">
      <w:bodyDiv w:val="1"/>
      <w:marLeft w:val="0"/>
      <w:marRight w:val="0"/>
      <w:marTop w:val="0"/>
      <w:marBottom w:val="0"/>
      <w:divBdr>
        <w:top w:val="none" w:sz="0" w:space="0" w:color="auto"/>
        <w:left w:val="none" w:sz="0" w:space="0" w:color="auto"/>
        <w:bottom w:val="none" w:sz="0" w:space="0" w:color="auto"/>
        <w:right w:val="none" w:sz="0" w:space="0" w:color="auto"/>
      </w:divBdr>
    </w:div>
    <w:div w:id="1674411232">
      <w:bodyDiv w:val="1"/>
      <w:marLeft w:val="0"/>
      <w:marRight w:val="0"/>
      <w:marTop w:val="0"/>
      <w:marBottom w:val="0"/>
      <w:divBdr>
        <w:top w:val="none" w:sz="0" w:space="0" w:color="auto"/>
        <w:left w:val="none" w:sz="0" w:space="0" w:color="auto"/>
        <w:bottom w:val="none" w:sz="0" w:space="0" w:color="auto"/>
        <w:right w:val="none" w:sz="0" w:space="0" w:color="auto"/>
      </w:divBdr>
      <w:divsChild>
        <w:div w:id="2138402436">
          <w:marLeft w:val="0"/>
          <w:marRight w:val="0"/>
          <w:marTop w:val="0"/>
          <w:marBottom w:val="0"/>
          <w:divBdr>
            <w:top w:val="none" w:sz="0" w:space="0" w:color="auto"/>
            <w:left w:val="none" w:sz="0" w:space="0" w:color="auto"/>
            <w:bottom w:val="none" w:sz="0" w:space="0" w:color="auto"/>
            <w:right w:val="none" w:sz="0" w:space="0" w:color="auto"/>
          </w:divBdr>
        </w:div>
        <w:div w:id="1785347779">
          <w:marLeft w:val="0"/>
          <w:marRight w:val="0"/>
          <w:marTop w:val="0"/>
          <w:marBottom w:val="0"/>
          <w:divBdr>
            <w:top w:val="none" w:sz="0" w:space="0" w:color="auto"/>
            <w:left w:val="none" w:sz="0" w:space="0" w:color="auto"/>
            <w:bottom w:val="none" w:sz="0" w:space="0" w:color="auto"/>
            <w:right w:val="none" w:sz="0" w:space="0" w:color="auto"/>
          </w:divBdr>
        </w:div>
      </w:divsChild>
    </w:div>
    <w:div w:id="1683390405">
      <w:bodyDiv w:val="1"/>
      <w:marLeft w:val="0"/>
      <w:marRight w:val="0"/>
      <w:marTop w:val="0"/>
      <w:marBottom w:val="0"/>
      <w:divBdr>
        <w:top w:val="none" w:sz="0" w:space="0" w:color="auto"/>
        <w:left w:val="none" w:sz="0" w:space="0" w:color="auto"/>
        <w:bottom w:val="none" w:sz="0" w:space="0" w:color="auto"/>
        <w:right w:val="none" w:sz="0" w:space="0" w:color="auto"/>
      </w:divBdr>
    </w:div>
    <w:div w:id="1694454141">
      <w:bodyDiv w:val="1"/>
      <w:marLeft w:val="0"/>
      <w:marRight w:val="0"/>
      <w:marTop w:val="0"/>
      <w:marBottom w:val="0"/>
      <w:divBdr>
        <w:top w:val="none" w:sz="0" w:space="0" w:color="auto"/>
        <w:left w:val="none" w:sz="0" w:space="0" w:color="auto"/>
        <w:bottom w:val="none" w:sz="0" w:space="0" w:color="auto"/>
        <w:right w:val="none" w:sz="0" w:space="0" w:color="auto"/>
      </w:divBdr>
    </w:div>
    <w:div w:id="1700862136">
      <w:bodyDiv w:val="1"/>
      <w:marLeft w:val="0"/>
      <w:marRight w:val="0"/>
      <w:marTop w:val="0"/>
      <w:marBottom w:val="0"/>
      <w:divBdr>
        <w:top w:val="none" w:sz="0" w:space="0" w:color="auto"/>
        <w:left w:val="none" w:sz="0" w:space="0" w:color="auto"/>
        <w:bottom w:val="none" w:sz="0" w:space="0" w:color="auto"/>
        <w:right w:val="none" w:sz="0" w:space="0" w:color="auto"/>
      </w:divBdr>
    </w:div>
    <w:div w:id="1718775694">
      <w:bodyDiv w:val="1"/>
      <w:marLeft w:val="0"/>
      <w:marRight w:val="0"/>
      <w:marTop w:val="0"/>
      <w:marBottom w:val="0"/>
      <w:divBdr>
        <w:top w:val="none" w:sz="0" w:space="0" w:color="auto"/>
        <w:left w:val="none" w:sz="0" w:space="0" w:color="auto"/>
        <w:bottom w:val="none" w:sz="0" w:space="0" w:color="auto"/>
        <w:right w:val="none" w:sz="0" w:space="0" w:color="auto"/>
      </w:divBdr>
      <w:divsChild>
        <w:div w:id="43145291">
          <w:marLeft w:val="0"/>
          <w:marRight w:val="0"/>
          <w:marTop w:val="0"/>
          <w:marBottom w:val="240"/>
          <w:divBdr>
            <w:top w:val="none" w:sz="0" w:space="0" w:color="auto"/>
            <w:left w:val="none" w:sz="0" w:space="0" w:color="auto"/>
            <w:bottom w:val="none" w:sz="0" w:space="0" w:color="auto"/>
            <w:right w:val="none" w:sz="0" w:space="0" w:color="auto"/>
          </w:divBdr>
          <w:divsChild>
            <w:div w:id="1437098027">
              <w:marLeft w:val="0"/>
              <w:marRight w:val="0"/>
              <w:marTop w:val="0"/>
              <w:marBottom w:val="0"/>
              <w:divBdr>
                <w:top w:val="none" w:sz="0" w:space="0" w:color="auto"/>
                <w:left w:val="none" w:sz="0" w:space="0" w:color="auto"/>
                <w:bottom w:val="none" w:sz="0" w:space="0" w:color="auto"/>
                <w:right w:val="none" w:sz="0" w:space="0" w:color="auto"/>
              </w:divBdr>
            </w:div>
          </w:divsChild>
        </w:div>
        <w:div w:id="218169353">
          <w:marLeft w:val="0"/>
          <w:marRight w:val="0"/>
          <w:marTop w:val="0"/>
          <w:marBottom w:val="0"/>
          <w:divBdr>
            <w:top w:val="none" w:sz="0" w:space="0" w:color="auto"/>
            <w:left w:val="none" w:sz="0" w:space="0" w:color="auto"/>
            <w:bottom w:val="none" w:sz="0" w:space="0" w:color="auto"/>
            <w:right w:val="none" w:sz="0" w:space="0" w:color="auto"/>
          </w:divBdr>
          <w:divsChild>
            <w:div w:id="1608149396">
              <w:marLeft w:val="0"/>
              <w:marRight w:val="0"/>
              <w:marTop w:val="0"/>
              <w:marBottom w:val="0"/>
              <w:divBdr>
                <w:top w:val="none" w:sz="0" w:space="0" w:color="auto"/>
                <w:left w:val="none" w:sz="0" w:space="0" w:color="auto"/>
                <w:bottom w:val="none" w:sz="0" w:space="0" w:color="auto"/>
                <w:right w:val="none" w:sz="0" w:space="0" w:color="auto"/>
              </w:divBdr>
              <w:divsChild>
                <w:div w:id="1359576742">
                  <w:marLeft w:val="174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726568678">
      <w:bodyDiv w:val="1"/>
      <w:marLeft w:val="0"/>
      <w:marRight w:val="0"/>
      <w:marTop w:val="0"/>
      <w:marBottom w:val="0"/>
      <w:divBdr>
        <w:top w:val="none" w:sz="0" w:space="0" w:color="auto"/>
        <w:left w:val="none" w:sz="0" w:space="0" w:color="auto"/>
        <w:bottom w:val="none" w:sz="0" w:space="0" w:color="auto"/>
        <w:right w:val="none" w:sz="0" w:space="0" w:color="auto"/>
      </w:divBdr>
    </w:div>
    <w:div w:id="1735354387">
      <w:bodyDiv w:val="1"/>
      <w:marLeft w:val="0"/>
      <w:marRight w:val="0"/>
      <w:marTop w:val="0"/>
      <w:marBottom w:val="0"/>
      <w:divBdr>
        <w:top w:val="none" w:sz="0" w:space="0" w:color="auto"/>
        <w:left w:val="none" w:sz="0" w:space="0" w:color="auto"/>
        <w:bottom w:val="none" w:sz="0" w:space="0" w:color="auto"/>
        <w:right w:val="none" w:sz="0" w:space="0" w:color="auto"/>
      </w:divBdr>
      <w:divsChild>
        <w:div w:id="1886485889">
          <w:marLeft w:val="0"/>
          <w:marRight w:val="0"/>
          <w:marTop w:val="0"/>
          <w:marBottom w:val="0"/>
          <w:divBdr>
            <w:top w:val="none" w:sz="0" w:space="0" w:color="auto"/>
            <w:left w:val="none" w:sz="0" w:space="0" w:color="auto"/>
            <w:bottom w:val="none" w:sz="0" w:space="0" w:color="auto"/>
            <w:right w:val="none" w:sz="0" w:space="0" w:color="auto"/>
          </w:divBdr>
        </w:div>
      </w:divsChild>
    </w:div>
    <w:div w:id="1768380862">
      <w:bodyDiv w:val="1"/>
      <w:marLeft w:val="0"/>
      <w:marRight w:val="0"/>
      <w:marTop w:val="0"/>
      <w:marBottom w:val="0"/>
      <w:divBdr>
        <w:top w:val="none" w:sz="0" w:space="0" w:color="auto"/>
        <w:left w:val="none" w:sz="0" w:space="0" w:color="auto"/>
        <w:bottom w:val="none" w:sz="0" w:space="0" w:color="auto"/>
        <w:right w:val="none" w:sz="0" w:space="0" w:color="auto"/>
      </w:divBdr>
    </w:div>
    <w:div w:id="1771316684">
      <w:bodyDiv w:val="1"/>
      <w:marLeft w:val="0"/>
      <w:marRight w:val="0"/>
      <w:marTop w:val="0"/>
      <w:marBottom w:val="0"/>
      <w:divBdr>
        <w:top w:val="none" w:sz="0" w:space="0" w:color="auto"/>
        <w:left w:val="none" w:sz="0" w:space="0" w:color="auto"/>
        <w:bottom w:val="none" w:sz="0" w:space="0" w:color="auto"/>
        <w:right w:val="none" w:sz="0" w:space="0" w:color="auto"/>
      </w:divBdr>
      <w:divsChild>
        <w:div w:id="396126598">
          <w:marLeft w:val="0"/>
          <w:marRight w:val="0"/>
          <w:marTop w:val="0"/>
          <w:marBottom w:val="0"/>
          <w:divBdr>
            <w:top w:val="none" w:sz="0" w:space="0" w:color="auto"/>
            <w:left w:val="none" w:sz="0" w:space="0" w:color="auto"/>
            <w:bottom w:val="none" w:sz="0" w:space="0" w:color="auto"/>
            <w:right w:val="none" w:sz="0" w:space="0" w:color="auto"/>
          </w:divBdr>
          <w:divsChild>
            <w:div w:id="417750315">
              <w:marLeft w:val="0"/>
              <w:marRight w:val="0"/>
              <w:marTop w:val="0"/>
              <w:marBottom w:val="0"/>
              <w:divBdr>
                <w:top w:val="none" w:sz="0" w:space="0" w:color="auto"/>
                <w:left w:val="none" w:sz="0" w:space="0" w:color="auto"/>
                <w:bottom w:val="none" w:sz="0" w:space="0" w:color="auto"/>
                <w:right w:val="none" w:sz="0" w:space="0" w:color="auto"/>
              </w:divBdr>
            </w:div>
            <w:div w:id="1741637959">
              <w:marLeft w:val="0"/>
              <w:marRight w:val="0"/>
              <w:marTop w:val="0"/>
              <w:marBottom w:val="0"/>
              <w:divBdr>
                <w:top w:val="none" w:sz="0" w:space="0" w:color="auto"/>
                <w:left w:val="none" w:sz="0" w:space="0" w:color="auto"/>
                <w:bottom w:val="none" w:sz="0" w:space="0" w:color="auto"/>
                <w:right w:val="none" w:sz="0" w:space="0" w:color="auto"/>
              </w:divBdr>
            </w:div>
            <w:div w:id="1396201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706294">
      <w:bodyDiv w:val="1"/>
      <w:marLeft w:val="0"/>
      <w:marRight w:val="0"/>
      <w:marTop w:val="0"/>
      <w:marBottom w:val="0"/>
      <w:divBdr>
        <w:top w:val="none" w:sz="0" w:space="0" w:color="auto"/>
        <w:left w:val="none" w:sz="0" w:space="0" w:color="auto"/>
        <w:bottom w:val="none" w:sz="0" w:space="0" w:color="auto"/>
        <w:right w:val="none" w:sz="0" w:space="0" w:color="auto"/>
      </w:divBdr>
    </w:div>
    <w:div w:id="1779568576">
      <w:bodyDiv w:val="1"/>
      <w:marLeft w:val="0"/>
      <w:marRight w:val="0"/>
      <w:marTop w:val="0"/>
      <w:marBottom w:val="0"/>
      <w:divBdr>
        <w:top w:val="none" w:sz="0" w:space="0" w:color="auto"/>
        <w:left w:val="none" w:sz="0" w:space="0" w:color="auto"/>
        <w:bottom w:val="none" w:sz="0" w:space="0" w:color="auto"/>
        <w:right w:val="none" w:sz="0" w:space="0" w:color="auto"/>
      </w:divBdr>
    </w:div>
    <w:div w:id="1779714176">
      <w:bodyDiv w:val="1"/>
      <w:marLeft w:val="0"/>
      <w:marRight w:val="0"/>
      <w:marTop w:val="0"/>
      <w:marBottom w:val="0"/>
      <w:divBdr>
        <w:top w:val="none" w:sz="0" w:space="0" w:color="auto"/>
        <w:left w:val="none" w:sz="0" w:space="0" w:color="auto"/>
        <w:bottom w:val="none" w:sz="0" w:space="0" w:color="auto"/>
        <w:right w:val="none" w:sz="0" w:space="0" w:color="auto"/>
      </w:divBdr>
      <w:divsChild>
        <w:div w:id="969213947">
          <w:marLeft w:val="0"/>
          <w:marRight w:val="0"/>
          <w:marTop w:val="0"/>
          <w:marBottom w:val="240"/>
          <w:divBdr>
            <w:top w:val="none" w:sz="0" w:space="0" w:color="auto"/>
            <w:left w:val="none" w:sz="0" w:space="0" w:color="auto"/>
            <w:bottom w:val="none" w:sz="0" w:space="0" w:color="auto"/>
            <w:right w:val="none" w:sz="0" w:space="0" w:color="auto"/>
          </w:divBdr>
          <w:divsChild>
            <w:div w:id="1559632172">
              <w:marLeft w:val="0"/>
              <w:marRight w:val="0"/>
              <w:marTop w:val="0"/>
              <w:marBottom w:val="0"/>
              <w:divBdr>
                <w:top w:val="none" w:sz="0" w:space="0" w:color="auto"/>
                <w:left w:val="none" w:sz="0" w:space="0" w:color="auto"/>
                <w:bottom w:val="none" w:sz="0" w:space="0" w:color="auto"/>
                <w:right w:val="none" w:sz="0" w:space="0" w:color="auto"/>
              </w:divBdr>
            </w:div>
          </w:divsChild>
        </w:div>
        <w:div w:id="1493990295">
          <w:marLeft w:val="0"/>
          <w:marRight w:val="0"/>
          <w:marTop w:val="0"/>
          <w:marBottom w:val="0"/>
          <w:divBdr>
            <w:top w:val="none" w:sz="0" w:space="0" w:color="auto"/>
            <w:left w:val="none" w:sz="0" w:space="0" w:color="auto"/>
            <w:bottom w:val="none" w:sz="0" w:space="0" w:color="auto"/>
            <w:right w:val="none" w:sz="0" w:space="0" w:color="auto"/>
          </w:divBdr>
          <w:divsChild>
            <w:div w:id="762412637">
              <w:marLeft w:val="1740"/>
              <w:marRight w:val="0"/>
              <w:marTop w:val="0"/>
              <w:marBottom w:val="240"/>
              <w:divBdr>
                <w:top w:val="none" w:sz="0" w:space="0" w:color="auto"/>
                <w:left w:val="none" w:sz="0" w:space="0" w:color="auto"/>
                <w:bottom w:val="none" w:sz="0" w:space="0" w:color="auto"/>
                <w:right w:val="none" w:sz="0" w:space="0" w:color="auto"/>
              </w:divBdr>
            </w:div>
          </w:divsChild>
        </w:div>
      </w:divsChild>
    </w:div>
    <w:div w:id="1780300730">
      <w:bodyDiv w:val="1"/>
      <w:marLeft w:val="0"/>
      <w:marRight w:val="0"/>
      <w:marTop w:val="0"/>
      <w:marBottom w:val="0"/>
      <w:divBdr>
        <w:top w:val="none" w:sz="0" w:space="0" w:color="auto"/>
        <w:left w:val="none" w:sz="0" w:space="0" w:color="auto"/>
        <w:bottom w:val="none" w:sz="0" w:space="0" w:color="auto"/>
        <w:right w:val="none" w:sz="0" w:space="0" w:color="auto"/>
      </w:divBdr>
    </w:div>
    <w:div w:id="1782064783">
      <w:bodyDiv w:val="1"/>
      <w:marLeft w:val="0"/>
      <w:marRight w:val="0"/>
      <w:marTop w:val="0"/>
      <w:marBottom w:val="0"/>
      <w:divBdr>
        <w:top w:val="none" w:sz="0" w:space="0" w:color="auto"/>
        <w:left w:val="none" w:sz="0" w:space="0" w:color="auto"/>
        <w:bottom w:val="none" w:sz="0" w:space="0" w:color="auto"/>
        <w:right w:val="none" w:sz="0" w:space="0" w:color="auto"/>
      </w:divBdr>
      <w:divsChild>
        <w:div w:id="95836279">
          <w:marLeft w:val="0"/>
          <w:marRight w:val="0"/>
          <w:marTop w:val="0"/>
          <w:marBottom w:val="0"/>
          <w:divBdr>
            <w:top w:val="none" w:sz="0" w:space="0" w:color="auto"/>
            <w:left w:val="none" w:sz="0" w:space="0" w:color="auto"/>
            <w:bottom w:val="none" w:sz="0" w:space="0" w:color="auto"/>
            <w:right w:val="none" w:sz="0" w:space="0" w:color="auto"/>
          </w:divBdr>
        </w:div>
        <w:div w:id="1812139695">
          <w:marLeft w:val="0"/>
          <w:marRight w:val="0"/>
          <w:marTop w:val="0"/>
          <w:marBottom w:val="0"/>
          <w:divBdr>
            <w:top w:val="none" w:sz="0" w:space="0" w:color="auto"/>
            <w:left w:val="none" w:sz="0" w:space="0" w:color="auto"/>
            <w:bottom w:val="none" w:sz="0" w:space="0" w:color="auto"/>
            <w:right w:val="none" w:sz="0" w:space="0" w:color="auto"/>
          </w:divBdr>
        </w:div>
        <w:div w:id="1678463786">
          <w:marLeft w:val="0"/>
          <w:marRight w:val="0"/>
          <w:marTop w:val="0"/>
          <w:marBottom w:val="0"/>
          <w:divBdr>
            <w:top w:val="none" w:sz="0" w:space="0" w:color="auto"/>
            <w:left w:val="none" w:sz="0" w:space="0" w:color="auto"/>
            <w:bottom w:val="none" w:sz="0" w:space="0" w:color="auto"/>
            <w:right w:val="none" w:sz="0" w:space="0" w:color="auto"/>
          </w:divBdr>
        </w:div>
        <w:div w:id="461508193">
          <w:marLeft w:val="0"/>
          <w:marRight w:val="0"/>
          <w:marTop w:val="0"/>
          <w:marBottom w:val="0"/>
          <w:divBdr>
            <w:top w:val="none" w:sz="0" w:space="0" w:color="auto"/>
            <w:left w:val="none" w:sz="0" w:space="0" w:color="auto"/>
            <w:bottom w:val="none" w:sz="0" w:space="0" w:color="auto"/>
            <w:right w:val="none" w:sz="0" w:space="0" w:color="auto"/>
          </w:divBdr>
        </w:div>
        <w:div w:id="830367000">
          <w:marLeft w:val="0"/>
          <w:marRight w:val="0"/>
          <w:marTop w:val="0"/>
          <w:marBottom w:val="0"/>
          <w:divBdr>
            <w:top w:val="none" w:sz="0" w:space="0" w:color="auto"/>
            <w:left w:val="none" w:sz="0" w:space="0" w:color="auto"/>
            <w:bottom w:val="none" w:sz="0" w:space="0" w:color="auto"/>
            <w:right w:val="none" w:sz="0" w:space="0" w:color="auto"/>
          </w:divBdr>
        </w:div>
        <w:div w:id="1740403413">
          <w:marLeft w:val="0"/>
          <w:marRight w:val="0"/>
          <w:marTop w:val="0"/>
          <w:marBottom w:val="0"/>
          <w:divBdr>
            <w:top w:val="none" w:sz="0" w:space="0" w:color="auto"/>
            <w:left w:val="none" w:sz="0" w:space="0" w:color="auto"/>
            <w:bottom w:val="none" w:sz="0" w:space="0" w:color="auto"/>
            <w:right w:val="none" w:sz="0" w:space="0" w:color="auto"/>
          </w:divBdr>
        </w:div>
        <w:div w:id="2002811374">
          <w:marLeft w:val="0"/>
          <w:marRight w:val="0"/>
          <w:marTop w:val="0"/>
          <w:marBottom w:val="0"/>
          <w:divBdr>
            <w:top w:val="none" w:sz="0" w:space="0" w:color="auto"/>
            <w:left w:val="none" w:sz="0" w:space="0" w:color="auto"/>
            <w:bottom w:val="none" w:sz="0" w:space="0" w:color="auto"/>
            <w:right w:val="none" w:sz="0" w:space="0" w:color="auto"/>
          </w:divBdr>
        </w:div>
        <w:div w:id="1058165238">
          <w:marLeft w:val="0"/>
          <w:marRight w:val="0"/>
          <w:marTop w:val="0"/>
          <w:marBottom w:val="0"/>
          <w:divBdr>
            <w:top w:val="none" w:sz="0" w:space="0" w:color="auto"/>
            <w:left w:val="none" w:sz="0" w:space="0" w:color="auto"/>
            <w:bottom w:val="none" w:sz="0" w:space="0" w:color="auto"/>
            <w:right w:val="none" w:sz="0" w:space="0" w:color="auto"/>
          </w:divBdr>
        </w:div>
      </w:divsChild>
    </w:div>
    <w:div w:id="1791315286">
      <w:bodyDiv w:val="1"/>
      <w:marLeft w:val="0"/>
      <w:marRight w:val="0"/>
      <w:marTop w:val="0"/>
      <w:marBottom w:val="0"/>
      <w:divBdr>
        <w:top w:val="none" w:sz="0" w:space="0" w:color="auto"/>
        <w:left w:val="none" w:sz="0" w:space="0" w:color="auto"/>
        <w:bottom w:val="none" w:sz="0" w:space="0" w:color="auto"/>
        <w:right w:val="none" w:sz="0" w:space="0" w:color="auto"/>
      </w:divBdr>
      <w:divsChild>
        <w:div w:id="1583641531">
          <w:marLeft w:val="0"/>
          <w:marRight w:val="0"/>
          <w:marTop w:val="120"/>
          <w:marBottom w:val="360"/>
          <w:divBdr>
            <w:top w:val="none" w:sz="0" w:space="0" w:color="auto"/>
            <w:left w:val="none" w:sz="0" w:space="0" w:color="auto"/>
            <w:bottom w:val="none" w:sz="0" w:space="0" w:color="auto"/>
            <w:right w:val="none" w:sz="0" w:space="0" w:color="auto"/>
          </w:divBdr>
          <w:divsChild>
            <w:div w:id="2131705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850957">
      <w:bodyDiv w:val="1"/>
      <w:marLeft w:val="0"/>
      <w:marRight w:val="0"/>
      <w:marTop w:val="0"/>
      <w:marBottom w:val="0"/>
      <w:divBdr>
        <w:top w:val="none" w:sz="0" w:space="0" w:color="auto"/>
        <w:left w:val="none" w:sz="0" w:space="0" w:color="auto"/>
        <w:bottom w:val="none" w:sz="0" w:space="0" w:color="auto"/>
        <w:right w:val="none" w:sz="0" w:space="0" w:color="auto"/>
      </w:divBdr>
      <w:divsChild>
        <w:div w:id="1893033677">
          <w:marLeft w:val="0"/>
          <w:marRight w:val="0"/>
          <w:marTop w:val="0"/>
          <w:marBottom w:val="0"/>
          <w:divBdr>
            <w:top w:val="none" w:sz="0" w:space="0" w:color="auto"/>
            <w:left w:val="none" w:sz="0" w:space="0" w:color="auto"/>
            <w:bottom w:val="none" w:sz="0" w:space="0" w:color="auto"/>
            <w:right w:val="none" w:sz="0" w:space="0" w:color="auto"/>
          </w:divBdr>
          <w:divsChild>
            <w:div w:id="1248199358">
              <w:marLeft w:val="0"/>
              <w:marRight w:val="0"/>
              <w:marTop w:val="0"/>
              <w:marBottom w:val="0"/>
              <w:divBdr>
                <w:top w:val="none" w:sz="0" w:space="0" w:color="auto"/>
                <w:left w:val="none" w:sz="0" w:space="0" w:color="auto"/>
                <w:bottom w:val="none" w:sz="0" w:space="0" w:color="auto"/>
                <w:right w:val="none" w:sz="0" w:space="0" w:color="auto"/>
              </w:divBdr>
            </w:div>
            <w:div w:id="1022629059">
              <w:marLeft w:val="0"/>
              <w:marRight w:val="0"/>
              <w:marTop w:val="0"/>
              <w:marBottom w:val="0"/>
              <w:divBdr>
                <w:top w:val="none" w:sz="0" w:space="0" w:color="auto"/>
                <w:left w:val="none" w:sz="0" w:space="0" w:color="auto"/>
                <w:bottom w:val="none" w:sz="0" w:space="0" w:color="auto"/>
                <w:right w:val="none" w:sz="0" w:space="0" w:color="auto"/>
              </w:divBdr>
            </w:div>
            <w:div w:id="379864482">
              <w:marLeft w:val="0"/>
              <w:marRight w:val="0"/>
              <w:marTop w:val="0"/>
              <w:marBottom w:val="0"/>
              <w:divBdr>
                <w:top w:val="none" w:sz="0" w:space="0" w:color="auto"/>
                <w:left w:val="none" w:sz="0" w:space="0" w:color="auto"/>
                <w:bottom w:val="none" w:sz="0" w:space="0" w:color="auto"/>
                <w:right w:val="none" w:sz="0" w:space="0" w:color="auto"/>
              </w:divBdr>
            </w:div>
            <w:div w:id="1803113632">
              <w:marLeft w:val="0"/>
              <w:marRight w:val="0"/>
              <w:marTop w:val="0"/>
              <w:marBottom w:val="0"/>
              <w:divBdr>
                <w:top w:val="none" w:sz="0" w:space="0" w:color="auto"/>
                <w:left w:val="none" w:sz="0" w:space="0" w:color="auto"/>
                <w:bottom w:val="none" w:sz="0" w:space="0" w:color="auto"/>
                <w:right w:val="none" w:sz="0" w:space="0" w:color="auto"/>
              </w:divBdr>
            </w:div>
            <w:div w:id="846216871">
              <w:marLeft w:val="0"/>
              <w:marRight w:val="0"/>
              <w:marTop w:val="0"/>
              <w:marBottom w:val="0"/>
              <w:divBdr>
                <w:top w:val="none" w:sz="0" w:space="0" w:color="auto"/>
                <w:left w:val="none" w:sz="0" w:space="0" w:color="auto"/>
                <w:bottom w:val="none" w:sz="0" w:space="0" w:color="auto"/>
                <w:right w:val="none" w:sz="0" w:space="0" w:color="auto"/>
              </w:divBdr>
            </w:div>
            <w:div w:id="602304467">
              <w:marLeft w:val="0"/>
              <w:marRight w:val="0"/>
              <w:marTop w:val="0"/>
              <w:marBottom w:val="0"/>
              <w:divBdr>
                <w:top w:val="none" w:sz="0" w:space="0" w:color="auto"/>
                <w:left w:val="none" w:sz="0" w:space="0" w:color="auto"/>
                <w:bottom w:val="none" w:sz="0" w:space="0" w:color="auto"/>
                <w:right w:val="none" w:sz="0" w:space="0" w:color="auto"/>
              </w:divBdr>
            </w:div>
            <w:div w:id="320432606">
              <w:marLeft w:val="0"/>
              <w:marRight w:val="0"/>
              <w:marTop w:val="0"/>
              <w:marBottom w:val="0"/>
              <w:divBdr>
                <w:top w:val="none" w:sz="0" w:space="0" w:color="auto"/>
                <w:left w:val="none" w:sz="0" w:space="0" w:color="auto"/>
                <w:bottom w:val="none" w:sz="0" w:space="0" w:color="auto"/>
                <w:right w:val="none" w:sz="0" w:space="0" w:color="auto"/>
              </w:divBdr>
            </w:div>
            <w:div w:id="288709302">
              <w:marLeft w:val="0"/>
              <w:marRight w:val="0"/>
              <w:marTop w:val="0"/>
              <w:marBottom w:val="0"/>
              <w:divBdr>
                <w:top w:val="none" w:sz="0" w:space="0" w:color="auto"/>
                <w:left w:val="none" w:sz="0" w:space="0" w:color="auto"/>
                <w:bottom w:val="none" w:sz="0" w:space="0" w:color="auto"/>
                <w:right w:val="none" w:sz="0" w:space="0" w:color="auto"/>
              </w:divBdr>
            </w:div>
            <w:div w:id="706299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669532">
      <w:bodyDiv w:val="1"/>
      <w:marLeft w:val="0"/>
      <w:marRight w:val="0"/>
      <w:marTop w:val="0"/>
      <w:marBottom w:val="0"/>
      <w:divBdr>
        <w:top w:val="none" w:sz="0" w:space="0" w:color="auto"/>
        <w:left w:val="none" w:sz="0" w:space="0" w:color="auto"/>
        <w:bottom w:val="none" w:sz="0" w:space="0" w:color="auto"/>
        <w:right w:val="none" w:sz="0" w:space="0" w:color="auto"/>
      </w:divBdr>
    </w:div>
    <w:div w:id="1806267501">
      <w:bodyDiv w:val="1"/>
      <w:marLeft w:val="0"/>
      <w:marRight w:val="0"/>
      <w:marTop w:val="0"/>
      <w:marBottom w:val="0"/>
      <w:divBdr>
        <w:top w:val="none" w:sz="0" w:space="0" w:color="auto"/>
        <w:left w:val="none" w:sz="0" w:space="0" w:color="auto"/>
        <w:bottom w:val="none" w:sz="0" w:space="0" w:color="auto"/>
        <w:right w:val="none" w:sz="0" w:space="0" w:color="auto"/>
      </w:divBdr>
    </w:div>
    <w:div w:id="1816221303">
      <w:bodyDiv w:val="1"/>
      <w:marLeft w:val="0"/>
      <w:marRight w:val="0"/>
      <w:marTop w:val="0"/>
      <w:marBottom w:val="0"/>
      <w:divBdr>
        <w:top w:val="none" w:sz="0" w:space="0" w:color="auto"/>
        <w:left w:val="none" w:sz="0" w:space="0" w:color="auto"/>
        <w:bottom w:val="none" w:sz="0" w:space="0" w:color="auto"/>
        <w:right w:val="none" w:sz="0" w:space="0" w:color="auto"/>
      </w:divBdr>
    </w:div>
    <w:div w:id="1819103797">
      <w:bodyDiv w:val="1"/>
      <w:marLeft w:val="0"/>
      <w:marRight w:val="0"/>
      <w:marTop w:val="0"/>
      <w:marBottom w:val="0"/>
      <w:divBdr>
        <w:top w:val="none" w:sz="0" w:space="0" w:color="auto"/>
        <w:left w:val="none" w:sz="0" w:space="0" w:color="auto"/>
        <w:bottom w:val="none" w:sz="0" w:space="0" w:color="auto"/>
        <w:right w:val="none" w:sz="0" w:space="0" w:color="auto"/>
      </w:divBdr>
    </w:div>
    <w:div w:id="1819608307">
      <w:bodyDiv w:val="1"/>
      <w:marLeft w:val="0"/>
      <w:marRight w:val="0"/>
      <w:marTop w:val="0"/>
      <w:marBottom w:val="0"/>
      <w:divBdr>
        <w:top w:val="none" w:sz="0" w:space="0" w:color="auto"/>
        <w:left w:val="none" w:sz="0" w:space="0" w:color="auto"/>
        <w:bottom w:val="none" w:sz="0" w:space="0" w:color="auto"/>
        <w:right w:val="none" w:sz="0" w:space="0" w:color="auto"/>
      </w:divBdr>
      <w:divsChild>
        <w:div w:id="333649715">
          <w:marLeft w:val="0"/>
          <w:marRight w:val="0"/>
          <w:marTop w:val="0"/>
          <w:marBottom w:val="240"/>
          <w:divBdr>
            <w:top w:val="none" w:sz="0" w:space="0" w:color="auto"/>
            <w:left w:val="none" w:sz="0" w:space="0" w:color="auto"/>
            <w:bottom w:val="none" w:sz="0" w:space="0" w:color="auto"/>
            <w:right w:val="none" w:sz="0" w:space="0" w:color="auto"/>
          </w:divBdr>
          <w:divsChild>
            <w:div w:id="1089888370">
              <w:marLeft w:val="0"/>
              <w:marRight w:val="0"/>
              <w:marTop w:val="0"/>
              <w:marBottom w:val="0"/>
              <w:divBdr>
                <w:top w:val="none" w:sz="0" w:space="0" w:color="auto"/>
                <w:left w:val="none" w:sz="0" w:space="0" w:color="auto"/>
                <w:bottom w:val="none" w:sz="0" w:space="0" w:color="auto"/>
                <w:right w:val="none" w:sz="0" w:space="0" w:color="auto"/>
              </w:divBdr>
            </w:div>
          </w:divsChild>
        </w:div>
        <w:div w:id="1155336999">
          <w:marLeft w:val="0"/>
          <w:marRight w:val="0"/>
          <w:marTop w:val="0"/>
          <w:marBottom w:val="0"/>
          <w:divBdr>
            <w:top w:val="none" w:sz="0" w:space="0" w:color="auto"/>
            <w:left w:val="none" w:sz="0" w:space="0" w:color="auto"/>
            <w:bottom w:val="none" w:sz="0" w:space="0" w:color="auto"/>
            <w:right w:val="none" w:sz="0" w:space="0" w:color="auto"/>
          </w:divBdr>
          <w:divsChild>
            <w:div w:id="1428968262">
              <w:marLeft w:val="0"/>
              <w:marRight w:val="0"/>
              <w:marTop w:val="0"/>
              <w:marBottom w:val="0"/>
              <w:divBdr>
                <w:top w:val="none" w:sz="0" w:space="0" w:color="auto"/>
                <w:left w:val="none" w:sz="0" w:space="0" w:color="auto"/>
                <w:bottom w:val="none" w:sz="0" w:space="0" w:color="auto"/>
                <w:right w:val="none" w:sz="0" w:space="0" w:color="auto"/>
              </w:divBdr>
              <w:divsChild>
                <w:div w:id="294912259">
                  <w:marLeft w:val="174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826820827">
      <w:bodyDiv w:val="1"/>
      <w:marLeft w:val="0"/>
      <w:marRight w:val="0"/>
      <w:marTop w:val="0"/>
      <w:marBottom w:val="0"/>
      <w:divBdr>
        <w:top w:val="none" w:sz="0" w:space="0" w:color="auto"/>
        <w:left w:val="none" w:sz="0" w:space="0" w:color="auto"/>
        <w:bottom w:val="none" w:sz="0" w:space="0" w:color="auto"/>
        <w:right w:val="none" w:sz="0" w:space="0" w:color="auto"/>
      </w:divBdr>
    </w:div>
    <w:div w:id="1838880729">
      <w:bodyDiv w:val="1"/>
      <w:marLeft w:val="0"/>
      <w:marRight w:val="0"/>
      <w:marTop w:val="0"/>
      <w:marBottom w:val="0"/>
      <w:divBdr>
        <w:top w:val="none" w:sz="0" w:space="0" w:color="auto"/>
        <w:left w:val="none" w:sz="0" w:space="0" w:color="auto"/>
        <w:bottom w:val="none" w:sz="0" w:space="0" w:color="auto"/>
        <w:right w:val="none" w:sz="0" w:space="0" w:color="auto"/>
      </w:divBdr>
    </w:div>
    <w:div w:id="1843397455">
      <w:bodyDiv w:val="1"/>
      <w:marLeft w:val="0"/>
      <w:marRight w:val="0"/>
      <w:marTop w:val="0"/>
      <w:marBottom w:val="0"/>
      <w:divBdr>
        <w:top w:val="none" w:sz="0" w:space="0" w:color="auto"/>
        <w:left w:val="none" w:sz="0" w:space="0" w:color="auto"/>
        <w:bottom w:val="none" w:sz="0" w:space="0" w:color="auto"/>
        <w:right w:val="none" w:sz="0" w:space="0" w:color="auto"/>
      </w:divBdr>
    </w:div>
    <w:div w:id="1847818598">
      <w:bodyDiv w:val="1"/>
      <w:marLeft w:val="0"/>
      <w:marRight w:val="0"/>
      <w:marTop w:val="0"/>
      <w:marBottom w:val="0"/>
      <w:divBdr>
        <w:top w:val="none" w:sz="0" w:space="0" w:color="auto"/>
        <w:left w:val="none" w:sz="0" w:space="0" w:color="auto"/>
        <w:bottom w:val="none" w:sz="0" w:space="0" w:color="auto"/>
        <w:right w:val="none" w:sz="0" w:space="0" w:color="auto"/>
      </w:divBdr>
    </w:div>
    <w:div w:id="1848668306">
      <w:bodyDiv w:val="1"/>
      <w:marLeft w:val="0"/>
      <w:marRight w:val="0"/>
      <w:marTop w:val="0"/>
      <w:marBottom w:val="0"/>
      <w:divBdr>
        <w:top w:val="none" w:sz="0" w:space="0" w:color="auto"/>
        <w:left w:val="none" w:sz="0" w:space="0" w:color="auto"/>
        <w:bottom w:val="none" w:sz="0" w:space="0" w:color="auto"/>
        <w:right w:val="none" w:sz="0" w:space="0" w:color="auto"/>
      </w:divBdr>
    </w:div>
    <w:div w:id="1854879088">
      <w:bodyDiv w:val="1"/>
      <w:marLeft w:val="0"/>
      <w:marRight w:val="0"/>
      <w:marTop w:val="0"/>
      <w:marBottom w:val="0"/>
      <w:divBdr>
        <w:top w:val="none" w:sz="0" w:space="0" w:color="auto"/>
        <w:left w:val="none" w:sz="0" w:space="0" w:color="auto"/>
        <w:bottom w:val="none" w:sz="0" w:space="0" w:color="auto"/>
        <w:right w:val="none" w:sz="0" w:space="0" w:color="auto"/>
      </w:divBdr>
    </w:div>
    <w:div w:id="1855998364">
      <w:bodyDiv w:val="1"/>
      <w:marLeft w:val="0"/>
      <w:marRight w:val="0"/>
      <w:marTop w:val="0"/>
      <w:marBottom w:val="0"/>
      <w:divBdr>
        <w:top w:val="none" w:sz="0" w:space="0" w:color="auto"/>
        <w:left w:val="none" w:sz="0" w:space="0" w:color="auto"/>
        <w:bottom w:val="none" w:sz="0" w:space="0" w:color="auto"/>
        <w:right w:val="none" w:sz="0" w:space="0" w:color="auto"/>
      </w:divBdr>
    </w:div>
    <w:div w:id="1856187336">
      <w:bodyDiv w:val="1"/>
      <w:marLeft w:val="0"/>
      <w:marRight w:val="0"/>
      <w:marTop w:val="0"/>
      <w:marBottom w:val="0"/>
      <w:divBdr>
        <w:top w:val="none" w:sz="0" w:space="0" w:color="auto"/>
        <w:left w:val="none" w:sz="0" w:space="0" w:color="auto"/>
        <w:bottom w:val="none" w:sz="0" w:space="0" w:color="auto"/>
        <w:right w:val="none" w:sz="0" w:space="0" w:color="auto"/>
      </w:divBdr>
      <w:divsChild>
        <w:div w:id="1596402447">
          <w:marLeft w:val="0"/>
          <w:marRight w:val="0"/>
          <w:marTop w:val="240"/>
          <w:marBottom w:val="240"/>
          <w:divBdr>
            <w:top w:val="none" w:sz="0" w:space="0" w:color="auto"/>
            <w:left w:val="none" w:sz="0" w:space="0" w:color="auto"/>
            <w:bottom w:val="none" w:sz="0" w:space="0" w:color="auto"/>
            <w:right w:val="none" w:sz="0" w:space="0" w:color="auto"/>
          </w:divBdr>
          <w:divsChild>
            <w:div w:id="172886826">
              <w:marLeft w:val="0"/>
              <w:marRight w:val="0"/>
              <w:marTop w:val="0"/>
              <w:marBottom w:val="0"/>
              <w:divBdr>
                <w:top w:val="none" w:sz="0" w:space="0" w:color="auto"/>
                <w:left w:val="none" w:sz="0" w:space="0" w:color="auto"/>
                <w:bottom w:val="none" w:sz="0" w:space="0" w:color="auto"/>
                <w:right w:val="none" w:sz="0" w:space="0" w:color="auto"/>
              </w:divBdr>
            </w:div>
          </w:divsChild>
        </w:div>
        <w:div w:id="763764067">
          <w:marLeft w:val="0"/>
          <w:marRight w:val="0"/>
          <w:marTop w:val="0"/>
          <w:marBottom w:val="0"/>
          <w:divBdr>
            <w:top w:val="none" w:sz="0" w:space="0" w:color="auto"/>
            <w:left w:val="none" w:sz="0" w:space="0" w:color="auto"/>
            <w:bottom w:val="none" w:sz="0" w:space="0" w:color="auto"/>
            <w:right w:val="none" w:sz="0" w:space="0" w:color="auto"/>
          </w:divBdr>
          <w:divsChild>
            <w:div w:id="836502803">
              <w:marLeft w:val="0"/>
              <w:marRight w:val="0"/>
              <w:marTop w:val="0"/>
              <w:marBottom w:val="0"/>
              <w:divBdr>
                <w:top w:val="none" w:sz="0" w:space="0" w:color="auto"/>
                <w:left w:val="none" w:sz="0" w:space="0" w:color="auto"/>
                <w:bottom w:val="none" w:sz="0" w:space="0" w:color="auto"/>
                <w:right w:val="none" w:sz="0" w:space="0" w:color="auto"/>
              </w:divBdr>
              <w:divsChild>
                <w:div w:id="1896307006">
                  <w:marLeft w:val="17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8810880">
      <w:bodyDiv w:val="1"/>
      <w:marLeft w:val="0"/>
      <w:marRight w:val="0"/>
      <w:marTop w:val="0"/>
      <w:marBottom w:val="0"/>
      <w:divBdr>
        <w:top w:val="none" w:sz="0" w:space="0" w:color="auto"/>
        <w:left w:val="none" w:sz="0" w:space="0" w:color="auto"/>
        <w:bottom w:val="none" w:sz="0" w:space="0" w:color="auto"/>
        <w:right w:val="none" w:sz="0" w:space="0" w:color="auto"/>
      </w:divBdr>
    </w:div>
    <w:div w:id="1878008944">
      <w:bodyDiv w:val="1"/>
      <w:marLeft w:val="0"/>
      <w:marRight w:val="0"/>
      <w:marTop w:val="0"/>
      <w:marBottom w:val="0"/>
      <w:divBdr>
        <w:top w:val="none" w:sz="0" w:space="0" w:color="auto"/>
        <w:left w:val="none" w:sz="0" w:space="0" w:color="auto"/>
        <w:bottom w:val="none" w:sz="0" w:space="0" w:color="auto"/>
        <w:right w:val="none" w:sz="0" w:space="0" w:color="auto"/>
      </w:divBdr>
    </w:div>
    <w:div w:id="1879580960">
      <w:bodyDiv w:val="1"/>
      <w:marLeft w:val="0"/>
      <w:marRight w:val="0"/>
      <w:marTop w:val="0"/>
      <w:marBottom w:val="0"/>
      <w:divBdr>
        <w:top w:val="none" w:sz="0" w:space="0" w:color="auto"/>
        <w:left w:val="none" w:sz="0" w:space="0" w:color="auto"/>
        <w:bottom w:val="none" w:sz="0" w:space="0" w:color="auto"/>
        <w:right w:val="none" w:sz="0" w:space="0" w:color="auto"/>
      </w:divBdr>
      <w:divsChild>
        <w:div w:id="824471533">
          <w:marLeft w:val="0"/>
          <w:marRight w:val="0"/>
          <w:marTop w:val="0"/>
          <w:marBottom w:val="0"/>
          <w:divBdr>
            <w:top w:val="none" w:sz="0" w:space="0" w:color="auto"/>
            <w:left w:val="none" w:sz="0" w:space="0" w:color="auto"/>
            <w:bottom w:val="none" w:sz="0" w:space="0" w:color="auto"/>
            <w:right w:val="none" w:sz="0" w:space="0" w:color="auto"/>
          </w:divBdr>
          <w:divsChild>
            <w:div w:id="651174739">
              <w:marLeft w:val="0"/>
              <w:marRight w:val="0"/>
              <w:marTop w:val="0"/>
              <w:marBottom w:val="0"/>
              <w:divBdr>
                <w:top w:val="none" w:sz="0" w:space="0" w:color="auto"/>
                <w:left w:val="none" w:sz="0" w:space="0" w:color="auto"/>
                <w:bottom w:val="none" w:sz="0" w:space="0" w:color="auto"/>
                <w:right w:val="none" w:sz="0" w:space="0" w:color="auto"/>
              </w:divBdr>
              <w:divsChild>
                <w:div w:id="763498405">
                  <w:marLeft w:val="0"/>
                  <w:marRight w:val="0"/>
                  <w:marTop w:val="0"/>
                  <w:marBottom w:val="0"/>
                  <w:divBdr>
                    <w:top w:val="none" w:sz="0" w:space="0" w:color="auto"/>
                    <w:left w:val="none" w:sz="0" w:space="0" w:color="auto"/>
                    <w:bottom w:val="none" w:sz="0" w:space="0" w:color="auto"/>
                    <w:right w:val="none" w:sz="0" w:space="0" w:color="auto"/>
                  </w:divBdr>
                  <w:divsChild>
                    <w:div w:id="1449085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5576162">
      <w:bodyDiv w:val="1"/>
      <w:marLeft w:val="0"/>
      <w:marRight w:val="0"/>
      <w:marTop w:val="0"/>
      <w:marBottom w:val="0"/>
      <w:divBdr>
        <w:top w:val="none" w:sz="0" w:space="0" w:color="auto"/>
        <w:left w:val="none" w:sz="0" w:space="0" w:color="auto"/>
        <w:bottom w:val="none" w:sz="0" w:space="0" w:color="auto"/>
        <w:right w:val="none" w:sz="0" w:space="0" w:color="auto"/>
      </w:divBdr>
      <w:divsChild>
        <w:div w:id="1686634773">
          <w:marLeft w:val="0"/>
          <w:marRight w:val="0"/>
          <w:marTop w:val="0"/>
          <w:marBottom w:val="240"/>
          <w:divBdr>
            <w:top w:val="none" w:sz="0" w:space="0" w:color="auto"/>
            <w:left w:val="none" w:sz="0" w:space="0" w:color="auto"/>
            <w:bottom w:val="none" w:sz="0" w:space="0" w:color="auto"/>
            <w:right w:val="none" w:sz="0" w:space="0" w:color="auto"/>
          </w:divBdr>
          <w:divsChild>
            <w:div w:id="975793095">
              <w:marLeft w:val="0"/>
              <w:marRight w:val="0"/>
              <w:marTop w:val="0"/>
              <w:marBottom w:val="0"/>
              <w:divBdr>
                <w:top w:val="none" w:sz="0" w:space="0" w:color="auto"/>
                <w:left w:val="none" w:sz="0" w:space="0" w:color="auto"/>
                <w:bottom w:val="none" w:sz="0" w:space="0" w:color="auto"/>
                <w:right w:val="none" w:sz="0" w:space="0" w:color="auto"/>
              </w:divBdr>
            </w:div>
          </w:divsChild>
        </w:div>
        <w:div w:id="1492864785">
          <w:marLeft w:val="0"/>
          <w:marRight w:val="0"/>
          <w:marTop w:val="0"/>
          <w:marBottom w:val="0"/>
          <w:divBdr>
            <w:top w:val="none" w:sz="0" w:space="0" w:color="auto"/>
            <w:left w:val="none" w:sz="0" w:space="0" w:color="auto"/>
            <w:bottom w:val="none" w:sz="0" w:space="0" w:color="auto"/>
            <w:right w:val="none" w:sz="0" w:space="0" w:color="auto"/>
          </w:divBdr>
          <w:divsChild>
            <w:div w:id="1394399">
              <w:marLeft w:val="0"/>
              <w:marRight w:val="0"/>
              <w:marTop w:val="0"/>
              <w:marBottom w:val="0"/>
              <w:divBdr>
                <w:top w:val="none" w:sz="0" w:space="0" w:color="auto"/>
                <w:left w:val="none" w:sz="0" w:space="0" w:color="auto"/>
                <w:bottom w:val="none" w:sz="0" w:space="0" w:color="auto"/>
                <w:right w:val="none" w:sz="0" w:space="0" w:color="auto"/>
              </w:divBdr>
              <w:divsChild>
                <w:div w:id="135731128">
                  <w:marLeft w:val="1740"/>
                  <w:marRight w:val="0"/>
                  <w:marTop w:val="0"/>
                  <w:marBottom w:val="240"/>
                  <w:divBdr>
                    <w:top w:val="none" w:sz="0" w:space="0" w:color="auto"/>
                    <w:left w:val="none" w:sz="0" w:space="0" w:color="auto"/>
                    <w:bottom w:val="none" w:sz="0" w:space="0" w:color="auto"/>
                    <w:right w:val="none" w:sz="0" w:space="0" w:color="auto"/>
                  </w:divBdr>
                </w:div>
              </w:divsChild>
            </w:div>
            <w:div w:id="271864740">
              <w:marLeft w:val="0"/>
              <w:marRight w:val="0"/>
              <w:marTop w:val="0"/>
              <w:marBottom w:val="0"/>
              <w:divBdr>
                <w:top w:val="none" w:sz="0" w:space="0" w:color="auto"/>
                <w:left w:val="none" w:sz="0" w:space="0" w:color="auto"/>
                <w:bottom w:val="none" w:sz="0" w:space="0" w:color="auto"/>
                <w:right w:val="none" w:sz="0" w:space="0" w:color="auto"/>
              </w:divBdr>
              <w:divsChild>
                <w:div w:id="36049885">
                  <w:marLeft w:val="1740"/>
                  <w:marRight w:val="0"/>
                  <w:marTop w:val="0"/>
                  <w:marBottom w:val="240"/>
                  <w:divBdr>
                    <w:top w:val="none" w:sz="0" w:space="0" w:color="auto"/>
                    <w:left w:val="none" w:sz="0" w:space="0" w:color="auto"/>
                    <w:bottom w:val="none" w:sz="0" w:space="0" w:color="auto"/>
                    <w:right w:val="none" w:sz="0" w:space="0" w:color="auto"/>
                  </w:divBdr>
                </w:div>
              </w:divsChild>
            </w:div>
            <w:div w:id="85348670">
              <w:marLeft w:val="0"/>
              <w:marRight w:val="0"/>
              <w:marTop w:val="0"/>
              <w:marBottom w:val="0"/>
              <w:divBdr>
                <w:top w:val="none" w:sz="0" w:space="0" w:color="auto"/>
                <w:left w:val="none" w:sz="0" w:space="0" w:color="auto"/>
                <w:bottom w:val="none" w:sz="0" w:space="0" w:color="auto"/>
                <w:right w:val="none" w:sz="0" w:space="0" w:color="auto"/>
              </w:divBdr>
              <w:divsChild>
                <w:div w:id="1663199546">
                  <w:marLeft w:val="174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897279445">
      <w:bodyDiv w:val="1"/>
      <w:marLeft w:val="0"/>
      <w:marRight w:val="0"/>
      <w:marTop w:val="0"/>
      <w:marBottom w:val="0"/>
      <w:divBdr>
        <w:top w:val="none" w:sz="0" w:space="0" w:color="auto"/>
        <w:left w:val="none" w:sz="0" w:space="0" w:color="auto"/>
        <w:bottom w:val="none" w:sz="0" w:space="0" w:color="auto"/>
        <w:right w:val="none" w:sz="0" w:space="0" w:color="auto"/>
      </w:divBdr>
    </w:div>
    <w:div w:id="1898589215">
      <w:bodyDiv w:val="1"/>
      <w:marLeft w:val="0"/>
      <w:marRight w:val="0"/>
      <w:marTop w:val="0"/>
      <w:marBottom w:val="0"/>
      <w:divBdr>
        <w:top w:val="none" w:sz="0" w:space="0" w:color="auto"/>
        <w:left w:val="none" w:sz="0" w:space="0" w:color="auto"/>
        <w:bottom w:val="none" w:sz="0" w:space="0" w:color="auto"/>
        <w:right w:val="none" w:sz="0" w:space="0" w:color="auto"/>
      </w:divBdr>
    </w:div>
    <w:div w:id="1913008445">
      <w:bodyDiv w:val="1"/>
      <w:marLeft w:val="0"/>
      <w:marRight w:val="0"/>
      <w:marTop w:val="0"/>
      <w:marBottom w:val="0"/>
      <w:divBdr>
        <w:top w:val="none" w:sz="0" w:space="0" w:color="auto"/>
        <w:left w:val="none" w:sz="0" w:space="0" w:color="auto"/>
        <w:bottom w:val="none" w:sz="0" w:space="0" w:color="auto"/>
        <w:right w:val="none" w:sz="0" w:space="0" w:color="auto"/>
      </w:divBdr>
    </w:div>
    <w:div w:id="1919628641">
      <w:bodyDiv w:val="1"/>
      <w:marLeft w:val="0"/>
      <w:marRight w:val="0"/>
      <w:marTop w:val="0"/>
      <w:marBottom w:val="0"/>
      <w:divBdr>
        <w:top w:val="none" w:sz="0" w:space="0" w:color="auto"/>
        <w:left w:val="none" w:sz="0" w:space="0" w:color="auto"/>
        <w:bottom w:val="none" w:sz="0" w:space="0" w:color="auto"/>
        <w:right w:val="none" w:sz="0" w:space="0" w:color="auto"/>
      </w:divBdr>
    </w:div>
    <w:div w:id="1927689618">
      <w:bodyDiv w:val="1"/>
      <w:marLeft w:val="0"/>
      <w:marRight w:val="0"/>
      <w:marTop w:val="0"/>
      <w:marBottom w:val="0"/>
      <w:divBdr>
        <w:top w:val="none" w:sz="0" w:space="0" w:color="auto"/>
        <w:left w:val="none" w:sz="0" w:space="0" w:color="auto"/>
        <w:bottom w:val="none" w:sz="0" w:space="0" w:color="auto"/>
        <w:right w:val="none" w:sz="0" w:space="0" w:color="auto"/>
      </w:divBdr>
      <w:divsChild>
        <w:div w:id="1345089500">
          <w:marLeft w:val="0"/>
          <w:marRight w:val="0"/>
          <w:marTop w:val="0"/>
          <w:marBottom w:val="0"/>
          <w:divBdr>
            <w:top w:val="none" w:sz="0" w:space="0" w:color="auto"/>
            <w:left w:val="none" w:sz="0" w:space="0" w:color="auto"/>
            <w:bottom w:val="none" w:sz="0" w:space="0" w:color="auto"/>
            <w:right w:val="none" w:sz="0" w:space="0" w:color="auto"/>
          </w:divBdr>
          <w:divsChild>
            <w:div w:id="1226376221">
              <w:marLeft w:val="0"/>
              <w:marRight w:val="0"/>
              <w:marTop w:val="0"/>
              <w:marBottom w:val="0"/>
              <w:divBdr>
                <w:top w:val="none" w:sz="0" w:space="0" w:color="auto"/>
                <w:left w:val="none" w:sz="0" w:space="0" w:color="auto"/>
                <w:bottom w:val="none" w:sz="0" w:space="0" w:color="auto"/>
                <w:right w:val="none" w:sz="0" w:space="0" w:color="auto"/>
              </w:divBdr>
              <w:divsChild>
                <w:div w:id="282930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9263148">
      <w:bodyDiv w:val="1"/>
      <w:marLeft w:val="0"/>
      <w:marRight w:val="0"/>
      <w:marTop w:val="0"/>
      <w:marBottom w:val="0"/>
      <w:divBdr>
        <w:top w:val="none" w:sz="0" w:space="0" w:color="auto"/>
        <w:left w:val="none" w:sz="0" w:space="0" w:color="auto"/>
        <w:bottom w:val="none" w:sz="0" w:space="0" w:color="auto"/>
        <w:right w:val="none" w:sz="0" w:space="0" w:color="auto"/>
      </w:divBdr>
      <w:divsChild>
        <w:div w:id="694310567">
          <w:marLeft w:val="0"/>
          <w:marRight w:val="0"/>
          <w:marTop w:val="0"/>
          <w:marBottom w:val="0"/>
          <w:divBdr>
            <w:top w:val="none" w:sz="0" w:space="0" w:color="auto"/>
            <w:left w:val="none" w:sz="0" w:space="0" w:color="auto"/>
            <w:bottom w:val="none" w:sz="0" w:space="0" w:color="auto"/>
            <w:right w:val="none" w:sz="0" w:space="0" w:color="auto"/>
          </w:divBdr>
          <w:divsChild>
            <w:div w:id="1541936584">
              <w:marLeft w:val="0"/>
              <w:marRight w:val="0"/>
              <w:marTop w:val="0"/>
              <w:marBottom w:val="0"/>
              <w:divBdr>
                <w:top w:val="none" w:sz="0" w:space="0" w:color="auto"/>
                <w:left w:val="none" w:sz="0" w:space="0" w:color="auto"/>
                <w:bottom w:val="none" w:sz="0" w:space="0" w:color="auto"/>
                <w:right w:val="none" w:sz="0" w:space="0" w:color="auto"/>
              </w:divBdr>
            </w:div>
            <w:div w:id="581837815">
              <w:marLeft w:val="0"/>
              <w:marRight w:val="0"/>
              <w:marTop w:val="0"/>
              <w:marBottom w:val="0"/>
              <w:divBdr>
                <w:top w:val="none" w:sz="0" w:space="0" w:color="auto"/>
                <w:left w:val="none" w:sz="0" w:space="0" w:color="auto"/>
                <w:bottom w:val="none" w:sz="0" w:space="0" w:color="auto"/>
                <w:right w:val="none" w:sz="0" w:space="0" w:color="auto"/>
              </w:divBdr>
            </w:div>
            <w:div w:id="1493721004">
              <w:marLeft w:val="0"/>
              <w:marRight w:val="0"/>
              <w:marTop w:val="0"/>
              <w:marBottom w:val="0"/>
              <w:divBdr>
                <w:top w:val="none" w:sz="0" w:space="0" w:color="auto"/>
                <w:left w:val="none" w:sz="0" w:space="0" w:color="auto"/>
                <w:bottom w:val="none" w:sz="0" w:space="0" w:color="auto"/>
                <w:right w:val="none" w:sz="0" w:space="0" w:color="auto"/>
              </w:divBdr>
            </w:div>
            <w:div w:id="1592159294">
              <w:marLeft w:val="0"/>
              <w:marRight w:val="0"/>
              <w:marTop w:val="0"/>
              <w:marBottom w:val="0"/>
              <w:divBdr>
                <w:top w:val="none" w:sz="0" w:space="0" w:color="auto"/>
                <w:left w:val="none" w:sz="0" w:space="0" w:color="auto"/>
                <w:bottom w:val="none" w:sz="0" w:space="0" w:color="auto"/>
                <w:right w:val="none" w:sz="0" w:space="0" w:color="auto"/>
              </w:divBdr>
            </w:div>
            <w:div w:id="982154996">
              <w:marLeft w:val="0"/>
              <w:marRight w:val="0"/>
              <w:marTop w:val="0"/>
              <w:marBottom w:val="0"/>
              <w:divBdr>
                <w:top w:val="none" w:sz="0" w:space="0" w:color="auto"/>
                <w:left w:val="none" w:sz="0" w:space="0" w:color="auto"/>
                <w:bottom w:val="none" w:sz="0" w:space="0" w:color="auto"/>
                <w:right w:val="none" w:sz="0" w:space="0" w:color="auto"/>
              </w:divBdr>
            </w:div>
            <w:div w:id="189685347">
              <w:marLeft w:val="0"/>
              <w:marRight w:val="0"/>
              <w:marTop w:val="0"/>
              <w:marBottom w:val="0"/>
              <w:divBdr>
                <w:top w:val="none" w:sz="0" w:space="0" w:color="auto"/>
                <w:left w:val="none" w:sz="0" w:space="0" w:color="auto"/>
                <w:bottom w:val="none" w:sz="0" w:space="0" w:color="auto"/>
                <w:right w:val="none" w:sz="0" w:space="0" w:color="auto"/>
              </w:divBdr>
            </w:div>
            <w:div w:id="377977840">
              <w:marLeft w:val="0"/>
              <w:marRight w:val="0"/>
              <w:marTop w:val="0"/>
              <w:marBottom w:val="0"/>
              <w:divBdr>
                <w:top w:val="none" w:sz="0" w:space="0" w:color="auto"/>
                <w:left w:val="none" w:sz="0" w:space="0" w:color="auto"/>
                <w:bottom w:val="none" w:sz="0" w:space="0" w:color="auto"/>
                <w:right w:val="none" w:sz="0" w:space="0" w:color="auto"/>
              </w:divBdr>
            </w:div>
            <w:div w:id="1541479370">
              <w:marLeft w:val="0"/>
              <w:marRight w:val="0"/>
              <w:marTop w:val="0"/>
              <w:marBottom w:val="0"/>
              <w:divBdr>
                <w:top w:val="none" w:sz="0" w:space="0" w:color="auto"/>
                <w:left w:val="none" w:sz="0" w:space="0" w:color="auto"/>
                <w:bottom w:val="none" w:sz="0" w:space="0" w:color="auto"/>
                <w:right w:val="none" w:sz="0" w:space="0" w:color="auto"/>
              </w:divBdr>
            </w:div>
            <w:div w:id="532155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894099">
      <w:bodyDiv w:val="1"/>
      <w:marLeft w:val="0"/>
      <w:marRight w:val="0"/>
      <w:marTop w:val="0"/>
      <w:marBottom w:val="0"/>
      <w:divBdr>
        <w:top w:val="none" w:sz="0" w:space="0" w:color="auto"/>
        <w:left w:val="none" w:sz="0" w:space="0" w:color="auto"/>
        <w:bottom w:val="none" w:sz="0" w:space="0" w:color="auto"/>
        <w:right w:val="none" w:sz="0" w:space="0" w:color="auto"/>
      </w:divBdr>
    </w:div>
    <w:div w:id="1938512917">
      <w:bodyDiv w:val="1"/>
      <w:marLeft w:val="0"/>
      <w:marRight w:val="0"/>
      <w:marTop w:val="0"/>
      <w:marBottom w:val="0"/>
      <w:divBdr>
        <w:top w:val="none" w:sz="0" w:space="0" w:color="auto"/>
        <w:left w:val="none" w:sz="0" w:space="0" w:color="auto"/>
        <w:bottom w:val="none" w:sz="0" w:space="0" w:color="auto"/>
        <w:right w:val="none" w:sz="0" w:space="0" w:color="auto"/>
      </w:divBdr>
    </w:div>
    <w:div w:id="1956670396">
      <w:bodyDiv w:val="1"/>
      <w:marLeft w:val="0"/>
      <w:marRight w:val="0"/>
      <w:marTop w:val="0"/>
      <w:marBottom w:val="0"/>
      <w:divBdr>
        <w:top w:val="none" w:sz="0" w:space="0" w:color="auto"/>
        <w:left w:val="none" w:sz="0" w:space="0" w:color="auto"/>
        <w:bottom w:val="none" w:sz="0" w:space="0" w:color="auto"/>
        <w:right w:val="none" w:sz="0" w:space="0" w:color="auto"/>
      </w:divBdr>
    </w:div>
    <w:div w:id="1959989804">
      <w:bodyDiv w:val="1"/>
      <w:marLeft w:val="0"/>
      <w:marRight w:val="0"/>
      <w:marTop w:val="0"/>
      <w:marBottom w:val="0"/>
      <w:divBdr>
        <w:top w:val="none" w:sz="0" w:space="0" w:color="auto"/>
        <w:left w:val="none" w:sz="0" w:space="0" w:color="auto"/>
        <w:bottom w:val="none" w:sz="0" w:space="0" w:color="auto"/>
        <w:right w:val="none" w:sz="0" w:space="0" w:color="auto"/>
      </w:divBdr>
      <w:divsChild>
        <w:div w:id="397018815">
          <w:marLeft w:val="0"/>
          <w:marRight w:val="0"/>
          <w:marTop w:val="0"/>
          <w:marBottom w:val="240"/>
          <w:divBdr>
            <w:top w:val="none" w:sz="0" w:space="0" w:color="auto"/>
            <w:left w:val="none" w:sz="0" w:space="0" w:color="auto"/>
            <w:bottom w:val="none" w:sz="0" w:space="0" w:color="auto"/>
            <w:right w:val="none" w:sz="0" w:space="0" w:color="auto"/>
          </w:divBdr>
          <w:divsChild>
            <w:div w:id="279184672">
              <w:marLeft w:val="0"/>
              <w:marRight w:val="0"/>
              <w:marTop w:val="0"/>
              <w:marBottom w:val="0"/>
              <w:divBdr>
                <w:top w:val="none" w:sz="0" w:space="0" w:color="auto"/>
                <w:left w:val="none" w:sz="0" w:space="0" w:color="auto"/>
                <w:bottom w:val="none" w:sz="0" w:space="0" w:color="auto"/>
                <w:right w:val="none" w:sz="0" w:space="0" w:color="auto"/>
              </w:divBdr>
            </w:div>
          </w:divsChild>
        </w:div>
        <w:div w:id="225605343">
          <w:marLeft w:val="0"/>
          <w:marRight w:val="0"/>
          <w:marTop w:val="0"/>
          <w:marBottom w:val="0"/>
          <w:divBdr>
            <w:top w:val="none" w:sz="0" w:space="0" w:color="auto"/>
            <w:left w:val="none" w:sz="0" w:space="0" w:color="auto"/>
            <w:bottom w:val="none" w:sz="0" w:space="0" w:color="auto"/>
            <w:right w:val="none" w:sz="0" w:space="0" w:color="auto"/>
          </w:divBdr>
          <w:divsChild>
            <w:div w:id="1181042573">
              <w:marLeft w:val="1740"/>
              <w:marRight w:val="0"/>
              <w:marTop w:val="0"/>
              <w:marBottom w:val="240"/>
              <w:divBdr>
                <w:top w:val="none" w:sz="0" w:space="0" w:color="auto"/>
                <w:left w:val="none" w:sz="0" w:space="0" w:color="auto"/>
                <w:bottom w:val="none" w:sz="0" w:space="0" w:color="auto"/>
                <w:right w:val="none" w:sz="0" w:space="0" w:color="auto"/>
              </w:divBdr>
            </w:div>
          </w:divsChild>
        </w:div>
      </w:divsChild>
    </w:div>
    <w:div w:id="1966884587">
      <w:bodyDiv w:val="1"/>
      <w:marLeft w:val="0"/>
      <w:marRight w:val="0"/>
      <w:marTop w:val="0"/>
      <w:marBottom w:val="0"/>
      <w:divBdr>
        <w:top w:val="none" w:sz="0" w:space="0" w:color="auto"/>
        <w:left w:val="none" w:sz="0" w:space="0" w:color="auto"/>
        <w:bottom w:val="none" w:sz="0" w:space="0" w:color="auto"/>
        <w:right w:val="none" w:sz="0" w:space="0" w:color="auto"/>
      </w:divBdr>
      <w:divsChild>
        <w:div w:id="302396422">
          <w:marLeft w:val="0"/>
          <w:marRight w:val="0"/>
          <w:marTop w:val="0"/>
          <w:marBottom w:val="240"/>
          <w:divBdr>
            <w:top w:val="none" w:sz="0" w:space="0" w:color="auto"/>
            <w:left w:val="none" w:sz="0" w:space="0" w:color="auto"/>
            <w:bottom w:val="none" w:sz="0" w:space="0" w:color="auto"/>
            <w:right w:val="none" w:sz="0" w:space="0" w:color="auto"/>
          </w:divBdr>
          <w:divsChild>
            <w:div w:id="1899976327">
              <w:marLeft w:val="0"/>
              <w:marRight w:val="0"/>
              <w:marTop w:val="0"/>
              <w:marBottom w:val="0"/>
              <w:divBdr>
                <w:top w:val="none" w:sz="0" w:space="0" w:color="auto"/>
                <w:left w:val="none" w:sz="0" w:space="0" w:color="auto"/>
                <w:bottom w:val="none" w:sz="0" w:space="0" w:color="auto"/>
                <w:right w:val="none" w:sz="0" w:space="0" w:color="auto"/>
              </w:divBdr>
            </w:div>
          </w:divsChild>
        </w:div>
        <w:div w:id="967394078">
          <w:marLeft w:val="0"/>
          <w:marRight w:val="0"/>
          <w:marTop w:val="0"/>
          <w:marBottom w:val="0"/>
          <w:divBdr>
            <w:top w:val="none" w:sz="0" w:space="0" w:color="auto"/>
            <w:left w:val="none" w:sz="0" w:space="0" w:color="auto"/>
            <w:bottom w:val="none" w:sz="0" w:space="0" w:color="auto"/>
            <w:right w:val="none" w:sz="0" w:space="0" w:color="auto"/>
          </w:divBdr>
          <w:divsChild>
            <w:div w:id="1973948061">
              <w:marLeft w:val="0"/>
              <w:marRight w:val="0"/>
              <w:marTop w:val="0"/>
              <w:marBottom w:val="0"/>
              <w:divBdr>
                <w:top w:val="none" w:sz="0" w:space="0" w:color="auto"/>
                <w:left w:val="none" w:sz="0" w:space="0" w:color="auto"/>
                <w:bottom w:val="none" w:sz="0" w:space="0" w:color="auto"/>
                <w:right w:val="none" w:sz="0" w:space="0" w:color="auto"/>
              </w:divBdr>
              <w:divsChild>
                <w:div w:id="1412004622">
                  <w:marLeft w:val="174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983389098">
      <w:bodyDiv w:val="1"/>
      <w:marLeft w:val="0"/>
      <w:marRight w:val="0"/>
      <w:marTop w:val="0"/>
      <w:marBottom w:val="0"/>
      <w:divBdr>
        <w:top w:val="none" w:sz="0" w:space="0" w:color="auto"/>
        <w:left w:val="none" w:sz="0" w:space="0" w:color="auto"/>
        <w:bottom w:val="none" w:sz="0" w:space="0" w:color="auto"/>
        <w:right w:val="none" w:sz="0" w:space="0" w:color="auto"/>
      </w:divBdr>
      <w:divsChild>
        <w:div w:id="1518892">
          <w:marLeft w:val="0"/>
          <w:marRight w:val="0"/>
          <w:marTop w:val="0"/>
          <w:marBottom w:val="0"/>
          <w:divBdr>
            <w:top w:val="none" w:sz="0" w:space="0" w:color="auto"/>
            <w:left w:val="none" w:sz="0" w:space="0" w:color="auto"/>
            <w:bottom w:val="none" w:sz="0" w:space="0" w:color="auto"/>
            <w:right w:val="none" w:sz="0" w:space="0" w:color="auto"/>
          </w:divBdr>
          <w:divsChild>
            <w:div w:id="47655882">
              <w:marLeft w:val="0"/>
              <w:marRight w:val="0"/>
              <w:marTop w:val="0"/>
              <w:marBottom w:val="0"/>
              <w:divBdr>
                <w:top w:val="none" w:sz="0" w:space="0" w:color="auto"/>
                <w:left w:val="none" w:sz="0" w:space="0" w:color="auto"/>
                <w:bottom w:val="none" w:sz="0" w:space="0" w:color="auto"/>
                <w:right w:val="none" w:sz="0" w:space="0" w:color="auto"/>
              </w:divBdr>
              <w:divsChild>
                <w:div w:id="1208951303">
                  <w:marLeft w:val="0"/>
                  <w:marRight w:val="0"/>
                  <w:marTop w:val="0"/>
                  <w:marBottom w:val="0"/>
                  <w:divBdr>
                    <w:top w:val="none" w:sz="0" w:space="0" w:color="auto"/>
                    <w:left w:val="none" w:sz="0" w:space="0" w:color="auto"/>
                    <w:bottom w:val="none" w:sz="0" w:space="0" w:color="auto"/>
                    <w:right w:val="none" w:sz="0" w:space="0" w:color="auto"/>
                  </w:divBdr>
                  <w:divsChild>
                    <w:div w:id="1176312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0161189">
      <w:bodyDiv w:val="1"/>
      <w:marLeft w:val="0"/>
      <w:marRight w:val="0"/>
      <w:marTop w:val="0"/>
      <w:marBottom w:val="0"/>
      <w:divBdr>
        <w:top w:val="none" w:sz="0" w:space="0" w:color="auto"/>
        <w:left w:val="none" w:sz="0" w:space="0" w:color="auto"/>
        <w:bottom w:val="none" w:sz="0" w:space="0" w:color="auto"/>
        <w:right w:val="none" w:sz="0" w:space="0" w:color="auto"/>
      </w:divBdr>
    </w:div>
    <w:div w:id="1999579667">
      <w:bodyDiv w:val="1"/>
      <w:marLeft w:val="0"/>
      <w:marRight w:val="0"/>
      <w:marTop w:val="0"/>
      <w:marBottom w:val="0"/>
      <w:divBdr>
        <w:top w:val="none" w:sz="0" w:space="0" w:color="auto"/>
        <w:left w:val="none" w:sz="0" w:space="0" w:color="auto"/>
        <w:bottom w:val="none" w:sz="0" w:space="0" w:color="auto"/>
        <w:right w:val="none" w:sz="0" w:space="0" w:color="auto"/>
      </w:divBdr>
    </w:div>
    <w:div w:id="2002660826">
      <w:bodyDiv w:val="1"/>
      <w:marLeft w:val="0"/>
      <w:marRight w:val="0"/>
      <w:marTop w:val="0"/>
      <w:marBottom w:val="0"/>
      <w:divBdr>
        <w:top w:val="none" w:sz="0" w:space="0" w:color="auto"/>
        <w:left w:val="none" w:sz="0" w:space="0" w:color="auto"/>
        <w:bottom w:val="none" w:sz="0" w:space="0" w:color="auto"/>
        <w:right w:val="none" w:sz="0" w:space="0" w:color="auto"/>
      </w:divBdr>
      <w:divsChild>
        <w:div w:id="1931315">
          <w:marLeft w:val="0"/>
          <w:marRight w:val="0"/>
          <w:marTop w:val="240"/>
          <w:marBottom w:val="240"/>
          <w:divBdr>
            <w:top w:val="none" w:sz="0" w:space="0" w:color="auto"/>
            <w:left w:val="none" w:sz="0" w:space="0" w:color="auto"/>
            <w:bottom w:val="none" w:sz="0" w:space="0" w:color="auto"/>
            <w:right w:val="none" w:sz="0" w:space="0" w:color="auto"/>
          </w:divBdr>
          <w:divsChild>
            <w:div w:id="2144032634">
              <w:marLeft w:val="0"/>
              <w:marRight w:val="0"/>
              <w:marTop w:val="0"/>
              <w:marBottom w:val="0"/>
              <w:divBdr>
                <w:top w:val="none" w:sz="0" w:space="0" w:color="auto"/>
                <w:left w:val="none" w:sz="0" w:space="0" w:color="auto"/>
                <w:bottom w:val="none" w:sz="0" w:space="0" w:color="auto"/>
                <w:right w:val="none" w:sz="0" w:space="0" w:color="auto"/>
              </w:divBdr>
            </w:div>
          </w:divsChild>
        </w:div>
        <w:div w:id="317654306">
          <w:marLeft w:val="0"/>
          <w:marRight w:val="0"/>
          <w:marTop w:val="0"/>
          <w:marBottom w:val="0"/>
          <w:divBdr>
            <w:top w:val="none" w:sz="0" w:space="0" w:color="auto"/>
            <w:left w:val="none" w:sz="0" w:space="0" w:color="auto"/>
            <w:bottom w:val="none" w:sz="0" w:space="0" w:color="auto"/>
            <w:right w:val="none" w:sz="0" w:space="0" w:color="auto"/>
          </w:divBdr>
          <w:divsChild>
            <w:div w:id="152835377">
              <w:marLeft w:val="0"/>
              <w:marRight w:val="0"/>
              <w:marTop w:val="0"/>
              <w:marBottom w:val="0"/>
              <w:divBdr>
                <w:top w:val="none" w:sz="0" w:space="0" w:color="auto"/>
                <w:left w:val="none" w:sz="0" w:space="0" w:color="auto"/>
                <w:bottom w:val="none" w:sz="0" w:space="0" w:color="auto"/>
                <w:right w:val="none" w:sz="0" w:space="0" w:color="auto"/>
              </w:divBdr>
              <w:divsChild>
                <w:div w:id="1540971216">
                  <w:marLeft w:val="17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9483443">
      <w:bodyDiv w:val="1"/>
      <w:marLeft w:val="0"/>
      <w:marRight w:val="0"/>
      <w:marTop w:val="0"/>
      <w:marBottom w:val="0"/>
      <w:divBdr>
        <w:top w:val="none" w:sz="0" w:space="0" w:color="auto"/>
        <w:left w:val="none" w:sz="0" w:space="0" w:color="auto"/>
        <w:bottom w:val="none" w:sz="0" w:space="0" w:color="auto"/>
        <w:right w:val="none" w:sz="0" w:space="0" w:color="auto"/>
      </w:divBdr>
      <w:divsChild>
        <w:div w:id="1755395743">
          <w:marLeft w:val="0"/>
          <w:marRight w:val="0"/>
          <w:marTop w:val="0"/>
          <w:marBottom w:val="0"/>
          <w:divBdr>
            <w:top w:val="none" w:sz="0" w:space="0" w:color="auto"/>
            <w:left w:val="none" w:sz="0" w:space="0" w:color="auto"/>
            <w:bottom w:val="none" w:sz="0" w:space="0" w:color="auto"/>
            <w:right w:val="none" w:sz="0" w:space="0" w:color="auto"/>
          </w:divBdr>
          <w:divsChild>
            <w:div w:id="1870483681">
              <w:marLeft w:val="0"/>
              <w:marRight w:val="0"/>
              <w:marTop w:val="0"/>
              <w:marBottom w:val="0"/>
              <w:divBdr>
                <w:top w:val="none" w:sz="0" w:space="0" w:color="auto"/>
                <w:left w:val="none" w:sz="0" w:space="0" w:color="auto"/>
                <w:bottom w:val="none" w:sz="0" w:space="0" w:color="auto"/>
                <w:right w:val="none" w:sz="0" w:space="0" w:color="auto"/>
              </w:divBdr>
              <w:divsChild>
                <w:div w:id="416248619">
                  <w:marLeft w:val="0"/>
                  <w:marRight w:val="0"/>
                  <w:marTop w:val="0"/>
                  <w:marBottom w:val="0"/>
                  <w:divBdr>
                    <w:top w:val="none" w:sz="0" w:space="0" w:color="auto"/>
                    <w:left w:val="none" w:sz="0" w:space="0" w:color="auto"/>
                    <w:bottom w:val="none" w:sz="0" w:space="0" w:color="auto"/>
                    <w:right w:val="none" w:sz="0" w:space="0" w:color="auto"/>
                  </w:divBdr>
                  <w:divsChild>
                    <w:div w:id="1207065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6492609">
      <w:bodyDiv w:val="1"/>
      <w:marLeft w:val="0"/>
      <w:marRight w:val="0"/>
      <w:marTop w:val="0"/>
      <w:marBottom w:val="0"/>
      <w:divBdr>
        <w:top w:val="none" w:sz="0" w:space="0" w:color="auto"/>
        <w:left w:val="none" w:sz="0" w:space="0" w:color="auto"/>
        <w:bottom w:val="none" w:sz="0" w:space="0" w:color="auto"/>
        <w:right w:val="none" w:sz="0" w:space="0" w:color="auto"/>
      </w:divBdr>
      <w:divsChild>
        <w:div w:id="766268854">
          <w:marLeft w:val="0"/>
          <w:marRight w:val="0"/>
          <w:marTop w:val="0"/>
          <w:marBottom w:val="0"/>
          <w:divBdr>
            <w:top w:val="none" w:sz="0" w:space="0" w:color="auto"/>
            <w:left w:val="none" w:sz="0" w:space="0" w:color="auto"/>
            <w:bottom w:val="none" w:sz="0" w:space="0" w:color="auto"/>
            <w:right w:val="none" w:sz="0" w:space="0" w:color="auto"/>
          </w:divBdr>
          <w:divsChild>
            <w:div w:id="207449937">
              <w:marLeft w:val="0"/>
              <w:marRight w:val="0"/>
              <w:marTop w:val="0"/>
              <w:marBottom w:val="0"/>
              <w:divBdr>
                <w:top w:val="none" w:sz="0" w:space="0" w:color="auto"/>
                <w:left w:val="none" w:sz="0" w:space="0" w:color="auto"/>
                <w:bottom w:val="none" w:sz="0" w:space="0" w:color="auto"/>
                <w:right w:val="none" w:sz="0" w:space="0" w:color="auto"/>
              </w:divBdr>
            </w:div>
          </w:divsChild>
        </w:div>
        <w:div w:id="915893636">
          <w:marLeft w:val="0"/>
          <w:marRight w:val="0"/>
          <w:marTop w:val="0"/>
          <w:marBottom w:val="0"/>
          <w:divBdr>
            <w:top w:val="none" w:sz="0" w:space="0" w:color="auto"/>
            <w:left w:val="none" w:sz="0" w:space="0" w:color="auto"/>
            <w:bottom w:val="none" w:sz="0" w:space="0" w:color="auto"/>
            <w:right w:val="none" w:sz="0" w:space="0" w:color="auto"/>
          </w:divBdr>
          <w:divsChild>
            <w:div w:id="2066641009">
              <w:marLeft w:val="0"/>
              <w:marRight w:val="0"/>
              <w:marTop w:val="0"/>
              <w:marBottom w:val="0"/>
              <w:divBdr>
                <w:top w:val="none" w:sz="0" w:space="0" w:color="auto"/>
                <w:left w:val="none" w:sz="0" w:space="0" w:color="auto"/>
                <w:bottom w:val="none" w:sz="0" w:space="0" w:color="auto"/>
                <w:right w:val="none" w:sz="0" w:space="0" w:color="auto"/>
              </w:divBdr>
              <w:divsChild>
                <w:div w:id="1291284384">
                  <w:marLeft w:val="0"/>
                  <w:marRight w:val="0"/>
                  <w:marTop w:val="0"/>
                  <w:marBottom w:val="0"/>
                  <w:divBdr>
                    <w:top w:val="none" w:sz="0" w:space="0" w:color="auto"/>
                    <w:left w:val="none" w:sz="0" w:space="0" w:color="auto"/>
                    <w:bottom w:val="none" w:sz="0" w:space="0" w:color="auto"/>
                    <w:right w:val="none" w:sz="0" w:space="0" w:color="auto"/>
                  </w:divBdr>
                </w:div>
                <w:div w:id="1882403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9497133">
      <w:bodyDiv w:val="1"/>
      <w:marLeft w:val="0"/>
      <w:marRight w:val="0"/>
      <w:marTop w:val="0"/>
      <w:marBottom w:val="0"/>
      <w:divBdr>
        <w:top w:val="none" w:sz="0" w:space="0" w:color="auto"/>
        <w:left w:val="none" w:sz="0" w:space="0" w:color="auto"/>
        <w:bottom w:val="none" w:sz="0" w:space="0" w:color="auto"/>
        <w:right w:val="none" w:sz="0" w:space="0" w:color="auto"/>
      </w:divBdr>
    </w:div>
    <w:div w:id="2020042668">
      <w:bodyDiv w:val="1"/>
      <w:marLeft w:val="0"/>
      <w:marRight w:val="0"/>
      <w:marTop w:val="0"/>
      <w:marBottom w:val="0"/>
      <w:divBdr>
        <w:top w:val="none" w:sz="0" w:space="0" w:color="auto"/>
        <w:left w:val="none" w:sz="0" w:space="0" w:color="auto"/>
        <w:bottom w:val="none" w:sz="0" w:space="0" w:color="auto"/>
        <w:right w:val="none" w:sz="0" w:space="0" w:color="auto"/>
      </w:divBdr>
      <w:divsChild>
        <w:div w:id="1007443318">
          <w:marLeft w:val="0"/>
          <w:marRight w:val="0"/>
          <w:marTop w:val="0"/>
          <w:marBottom w:val="240"/>
          <w:divBdr>
            <w:top w:val="none" w:sz="0" w:space="0" w:color="auto"/>
            <w:left w:val="none" w:sz="0" w:space="0" w:color="auto"/>
            <w:bottom w:val="none" w:sz="0" w:space="0" w:color="auto"/>
            <w:right w:val="none" w:sz="0" w:space="0" w:color="auto"/>
          </w:divBdr>
          <w:divsChild>
            <w:div w:id="1216426156">
              <w:marLeft w:val="0"/>
              <w:marRight w:val="0"/>
              <w:marTop w:val="0"/>
              <w:marBottom w:val="0"/>
              <w:divBdr>
                <w:top w:val="none" w:sz="0" w:space="0" w:color="auto"/>
                <w:left w:val="none" w:sz="0" w:space="0" w:color="auto"/>
                <w:bottom w:val="none" w:sz="0" w:space="0" w:color="auto"/>
                <w:right w:val="none" w:sz="0" w:space="0" w:color="auto"/>
              </w:divBdr>
            </w:div>
          </w:divsChild>
        </w:div>
        <w:div w:id="814294852">
          <w:marLeft w:val="0"/>
          <w:marRight w:val="0"/>
          <w:marTop w:val="0"/>
          <w:marBottom w:val="0"/>
          <w:divBdr>
            <w:top w:val="none" w:sz="0" w:space="0" w:color="auto"/>
            <w:left w:val="none" w:sz="0" w:space="0" w:color="auto"/>
            <w:bottom w:val="none" w:sz="0" w:space="0" w:color="auto"/>
            <w:right w:val="none" w:sz="0" w:space="0" w:color="auto"/>
          </w:divBdr>
          <w:divsChild>
            <w:div w:id="588394887">
              <w:marLeft w:val="1740"/>
              <w:marRight w:val="0"/>
              <w:marTop w:val="0"/>
              <w:marBottom w:val="240"/>
              <w:divBdr>
                <w:top w:val="none" w:sz="0" w:space="0" w:color="auto"/>
                <w:left w:val="none" w:sz="0" w:space="0" w:color="auto"/>
                <w:bottom w:val="none" w:sz="0" w:space="0" w:color="auto"/>
                <w:right w:val="none" w:sz="0" w:space="0" w:color="auto"/>
              </w:divBdr>
            </w:div>
          </w:divsChild>
        </w:div>
      </w:divsChild>
    </w:div>
    <w:div w:id="2036730876">
      <w:bodyDiv w:val="1"/>
      <w:marLeft w:val="0"/>
      <w:marRight w:val="0"/>
      <w:marTop w:val="0"/>
      <w:marBottom w:val="0"/>
      <w:divBdr>
        <w:top w:val="none" w:sz="0" w:space="0" w:color="auto"/>
        <w:left w:val="none" w:sz="0" w:space="0" w:color="auto"/>
        <w:bottom w:val="none" w:sz="0" w:space="0" w:color="auto"/>
        <w:right w:val="none" w:sz="0" w:space="0" w:color="auto"/>
      </w:divBdr>
    </w:div>
    <w:div w:id="2078942100">
      <w:bodyDiv w:val="1"/>
      <w:marLeft w:val="0"/>
      <w:marRight w:val="0"/>
      <w:marTop w:val="0"/>
      <w:marBottom w:val="0"/>
      <w:divBdr>
        <w:top w:val="none" w:sz="0" w:space="0" w:color="auto"/>
        <w:left w:val="none" w:sz="0" w:space="0" w:color="auto"/>
        <w:bottom w:val="none" w:sz="0" w:space="0" w:color="auto"/>
        <w:right w:val="none" w:sz="0" w:space="0" w:color="auto"/>
      </w:divBdr>
      <w:divsChild>
        <w:div w:id="2107143942">
          <w:marLeft w:val="0"/>
          <w:marRight w:val="0"/>
          <w:marTop w:val="240"/>
          <w:marBottom w:val="240"/>
          <w:divBdr>
            <w:top w:val="none" w:sz="0" w:space="0" w:color="auto"/>
            <w:left w:val="none" w:sz="0" w:space="0" w:color="auto"/>
            <w:bottom w:val="none" w:sz="0" w:space="0" w:color="auto"/>
            <w:right w:val="none" w:sz="0" w:space="0" w:color="auto"/>
          </w:divBdr>
          <w:divsChild>
            <w:div w:id="1585798824">
              <w:marLeft w:val="0"/>
              <w:marRight w:val="0"/>
              <w:marTop w:val="0"/>
              <w:marBottom w:val="0"/>
              <w:divBdr>
                <w:top w:val="none" w:sz="0" w:space="0" w:color="auto"/>
                <w:left w:val="none" w:sz="0" w:space="0" w:color="auto"/>
                <w:bottom w:val="none" w:sz="0" w:space="0" w:color="auto"/>
                <w:right w:val="none" w:sz="0" w:space="0" w:color="auto"/>
              </w:divBdr>
            </w:div>
          </w:divsChild>
        </w:div>
        <w:div w:id="793600887">
          <w:marLeft w:val="0"/>
          <w:marRight w:val="0"/>
          <w:marTop w:val="0"/>
          <w:marBottom w:val="0"/>
          <w:divBdr>
            <w:top w:val="none" w:sz="0" w:space="0" w:color="auto"/>
            <w:left w:val="none" w:sz="0" w:space="0" w:color="auto"/>
            <w:bottom w:val="none" w:sz="0" w:space="0" w:color="auto"/>
            <w:right w:val="none" w:sz="0" w:space="0" w:color="auto"/>
          </w:divBdr>
          <w:divsChild>
            <w:div w:id="1451046951">
              <w:marLeft w:val="0"/>
              <w:marRight w:val="0"/>
              <w:marTop w:val="0"/>
              <w:marBottom w:val="0"/>
              <w:divBdr>
                <w:top w:val="none" w:sz="0" w:space="0" w:color="auto"/>
                <w:left w:val="none" w:sz="0" w:space="0" w:color="auto"/>
                <w:bottom w:val="none" w:sz="0" w:space="0" w:color="auto"/>
                <w:right w:val="none" w:sz="0" w:space="0" w:color="auto"/>
              </w:divBdr>
              <w:divsChild>
                <w:div w:id="989209645">
                  <w:marLeft w:val="1740"/>
                  <w:marRight w:val="0"/>
                  <w:marTop w:val="0"/>
                  <w:marBottom w:val="0"/>
                  <w:divBdr>
                    <w:top w:val="none" w:sz="0" w:space="0" w:color="auto"/>
                    <w:left w:val="none" w:sz="0" w:space="0" w:color="auto"/>
                    <w:bottom w:val="none" w:sz="0" w:space="0" w:color="auto"/>
                    <w:right w:val="none" w:sz="0" w:space="0" w:color="auto"/>
                  </w:divBdr>
                </w:div>
              </w:divsChild>
            </w:div>
            <w:div w:id="495387933">
              <w:marLeft w:val="0"/>
              <w:marRight w:val="0"/>
              <w:marTop w:val="0"/>
              <w:marBottom w:val="0"/>
              <w:divBdr>
                <w:top w:val="none" w:sz="0" w:space="0" w:color="auto"/>
                <w:left w:val="none" w:sz="0" w:space="0" w:color="auto"/>
                <w:bottom w:val="none" w:sz="0" w:space="0" w:color="auto"/>
                <w:right w:val="none" w:sz="0" w:space="0" w:color="auto"/>
              </w:divBdr>
              <w:divsChild>
                <w:div w:id="1322778788">
                  <w:marLeft w:val="1740"/>
                  <w:marRight w:val="0"/>
                  <w:marTop w:val="0"/>
                  <w:marBottom w:val="0"/>
                  <w:divBdr>
                    <w:top w:val="none" w:sz="0" w:space="0" w:color="auto"/>
                    <w:left w:val="none" w:sz="0" w:space="0" w:color="auto"/>
                    <w:bottom w:val="none" w:sz="0" w:space="0" w:color="auto"/>
                    <w:right w:val="none" w:sz="0" w:space="0" w:color="auto"/>
                  </w:divBdr>
                </w:div>
              </w:divsChild>
            </w:div>
            <w:div w:id="871459879">
              <w:marLeft w:val="0"/>
              <w:marRight w:val="0"/>
              <w:marTop w:val="0"/>
              <w:marBottom w:val="0"/>
              <w:divBdr>
                <w:top w:val="none" w:sz="0" w:space="0" w:color="auto"/>
                <w:left w:val="none" w:sz="0" w:space="0" w:color="auto"/>
                <w:bottom w:val="none" w:sz="0" w:space="0" w:color="auto"/>
                <w:right w:val="none" w:sz="0" w:space="0" w:color="auto"/>
              </w:divBdr>
              <w:divsChild>
                <w:div w:id="1108701360">
                  <w:marLeft w:val="17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288496">
      <w:bodyDiv w:val="1"/>
      <w:marLeft w:val="0"/>
      <w:marRight w:val="0"/>
      <w:marTop w:val="0"/>
      <w:marBottom w:val="0"/>
      <w:divBdr>
        <w:top w:val="none" w:sz="0" w:space="0" w:color="auto"/>
        <w:left w:val="none" w:sz="0" w:space="0" w:color="auto"/>
        <w:bottom w:val="none" w:sz="0" w:space="0" w:color="auto"/>
        <w:right w:val="none" w:sz="0" w:space="0" w:color="auto"/>
      </w:divBdr>
    </w:div>
    <w:div w:id="2090687312">
      <w:bodyDiv w:val="1"/>
      <w:marLeft w:val="0"/>
      <w:marRight w:val="0"/>
      <w:marTop w:val="0"/>
      <w:marBottom w:val="0"/>
      <w:divBdr>
        <w:top w:val="none" w:sz="0" w:space="0" w:color="auto"/>
        <w:left w:val="none" w:sz="0" w:space="0" w:color="auto"/>
        <w:bottom w:val="none" w:sz="0" w:space="0" w:color="auto"/>
        <w:right w:val="none" w:sz="0" w:space="0" w:color="auto"/>
      </w:divBdr>
    </w:div>
    <w:div w:id="2098360628">
      <w:bodyDiv w:val="1"/>
      <w:marLeft w:val="0"/>
      <w:marRight w:val="0"/>
      <w:marTop w:val="0"/>
      <w:marBottom w:val="0"/>
      <w:divBdr>
        <w:top w:val="none" w:sz="0" w:space="0" w:color="auto"/>
        <w:left w:val="none" w:sz="0" w:space="0" w:color="auto"/>
        <w:bottom w:val="none" w:sz="0" w:space="0" w:color="auto"/>
        <w:right w:val="none" w:sz="0" w:space="0" w:color="auto"/>
      </w:divBdr>
    </w:div>
    <w:div w:id="2114863112">
      <w:bodyDiv w:val="1"/>
      <w:marLeft w:val="0"/>
      <w:marRight w:val="0"/>
      <w:marTop w:val="0"/>
      <w:marBottom w:val="0"/>
      <w:divBdr>
        <w:top w:val="none" w:sz="0" w:space="0" w:color="auto"/>
        <w:left w:val="none" w:sz="0" w:space="0" w:color="auto"/>
        <w:bottom w:val="none" w:sz="0" w:space="0" w:color="auto"/>
        <w:right w:val="none" w:sz="0" w:space="0" w:color="auto"/>
      </w:divBdr>
      <w:divsChild>
        <w:div w:id="1445153874">
          <w:marLeft w:val="0"/>
          <w:marRight w:val="0"/>
          <w:marTop w:val="0"/>
          <w:marBottom w:val="0"/>
          <w:divBdr>
            <w:top w:val="none" w:sz="0" w:space="0" w:color="auto"/>
            <w:left w:val="none" w:sz="0" w:space="0" w:color="auto"/>
            <w:bottom w:val="none" w:sz="0" w:space="0" w:color="auto"/>
            <w:right w:val="none" w:sz="0" w:space="0" w:color="auto"/>
          </w:divBdr>
          <w:divsChild>
            <w:div w:id="636104853">
              <w:marLeft w:val="0"/>
              <w:marRight w:val="0"/>
              <w:marTop w:val="0"/>
              <w:marBottom w:val="0"/>
              <w:divBdr>
                <w:top w:val="none" w:sz="0" w:space="0" w:color="auto"/>
                <w:left w:val="none" w:sz="0" w:space="0" w:color="auto"/>
                <w:bottom w:val="none" w:sz="0" w:space="0" w:color="auto"/>
                <w:right w:val="none" w:sz="0" w:space="0" w:color="auto"/>
              </w:divBdr>
              <w:divsChild>
                <w:div w:id="821309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6364146">
      <w:bodyDiv w:val="1"/>
      <w:marLeft w:val="0"/>
      <w:marRight w:val="0"/>
      <w:marTop w:val="0"/>
      <w:marBottom w:val="0"/>
      <w:divBdr>
        <w:top w:val="none" w:sz="0" w:space="0" w:color="auto"/>
        <w:left w:val="none" w:sz="0" w:space="0" w:color="auto"/>
        <w:bottom w:val="none" w:sz="0" w:space="0" w:color="auto"/>
        <w:right w:val="none" w:sz="0" w:space="0" w:color="auto"/>
      </w:divBdr>
      <w:divsChild>
        <w:div w:id="1466124107">
          <w:marLeft w:val="0"/>
          <w:marRight w:val="0"/>
          <w:marTop w:val="0"/>
          <w:marBottom w:val="240"/>
          <w:divBdr>
            <w:top w:val="none" w:sz="0" w:space="0" w:color="auto"/>
            <w:left w:val="none" w:sz="0" w:space="0" w:color="auto"/>
            <w:bottom w:val="none" w:sz="0" w:space="0" w:color="auto"/>
            <w:right w:val="none" w:sz="0" w:space="0" w:color="auto"/>
          </w:divBdr>
          <w:divsChild>
            <w:div w:id="1979531507">
              <w:marLeft w:val="0"/>
              <w:marRight w:val="0"/>
              <w:marTop w:val="0"/>
              <w:marBottom w:val="0"/>
              <w:divBdr>
                <w:top w:val="none" w:sz="0" w:space="0" w:color="auto"/>
                <w:left w:val="none" w:sz="0" w:space="0" w:color="auto"/>
                <w:bottom w:val="none" w:sz="0" w:space="0" w:color="auto"/>
                <w:right w:val="none" w:sz="0" w:space="0" w:color="auto"/>
              </w:divBdr>
            </w:div>
          </w:divsChild>
        </w:div>
        <w:div w:id="1137139301">
          <w:marLeft w:val="0"/>
          <w:marRight w:val="0"/>
          <w:marTop w:val="0"/>
          <w:marBottom w:val="0"/>
          <w:divBdr>
            <w:top w:val="none" w:sz="0" w:space="0" w:color="auto"/>
            <w:left w:val="none" w:sz="0" w:space="0" w:color="auto"/>
            <w:bottom w:val="none" w:sz="0" w:space="0" w:color="auto"/>
            <w:right w:val="none" w:sz="0" w:space="0" w:color="auto"/>
          </w:divBdr>
          <w:divsChild>
            <w:div w:id="701319785">
              <w:marLeft w:val="1740"/>
              <w:marRight w:val="0"/>
              <w:marTop w:val="0"/>
              <w:marBottom w:val="240"/>
              <w:divBdr>
                <w:top w:val="none" w:sz="0" w:space="0" w:color="auto"/>
                <w:left w:val="none" w:sz="0" w:space="0" w:color="auto"/>
                <w:bottom w:val="none" w:sz="0" w:space="0" w:color="auto"/>
                <w:right w:val="none" w:sz="0" w:space="0" w:color="auto"/>
              </w:divBdr>
            </w:div>
          </w:divsChild>
        </w:div>
      </w:divsChild>
    </w:div>
    <w:div w:id="21402936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gateway.isiknowledge.com/gateway/Gateway.cgi?GWVersion=2&amp;SrcAuth=JCR&amp;SrcApp=JCR&amp;DestApp=JCR&amp;KeyRecord=1471-2598" TargetMode="External"/><Relationship Id="rId21" Type="http://schemas.openxmlformats.org/officeDocument/2006/relationships/hyperlink" Target="http://gateway.isiknowledge.com/gateway/Gateway.cgi?GWVersion=2&amp;SrcAuth=JCR&amp;SrcApp=JCR&amp;DestApp=JCR&amp;KeyRecord=1582-1838" TargetMode="External"/><Relationship Id="rId42" Type="http://schemas.openxmlformats.org/officeDocument/2006/relationships/hyperlink" Target="https://doi.org/10.1016/j.genrep.2022.101579" TargetMode="External"/><Relationship Id="rId47" Type="http://schemas.openxmlformats.org/officeDocument/2006/relationships/hyperlink" Target="https://doi.org/10.1016/j.prp.2022.153883" TargetMode="External"/><Relationship Id="rId63" Type="http://schemas.openxmlformats.org/officeDocument/2006/relationships/hyperlink" Target="mailto:zali@rcgld.org" TargetMode="External"/><Relationship Id="rId6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gateway.isiknowledge.com/gateway/Gateway.cgi?GWVersion=2&amp;SrcAuth=JCR&amp;SrcApp=JCR&amp;DestApp=JCR&amp;KeyRecord=1757-4749" TargetMode="External"/><Relationship Id="rId29" Type="http://schemas.openxmlformats.org/officeDocument/2006/relationships/hyperlink" Target="http://gateway.isiknowledge.com/gateway/Gateway.cgi?GWVersion=2&amp;SrcAuth=JCR&amp;SrcApp=JCR&amp;DestApp=JCR&amp;KeyRecord=1471-2180" TargetMode="External"/><Relationship Id="rId11" Type="http://schemas.openxmlformats.org/officeDocument/2006/relationships/image" Target="media/image4.jpeg"/><Relationship Id="rId24" Type="http://schemas.openxmlformats.org/officeDocument/2006/relationships/hyperlink" Target="http://gateway.isiknowledge.com/gateway/Gateway.cgi?GWVersion=2&amp;SrcAuth=JCR&amp;SrcApp=JCR&amp;DestApp=JCR&amp;KeyRecord=0301-4851" TargetMode="External"/><Relationship Id="rId32" Type="http://schemas.openxmlformats.org/officeDocument/2006/relationships/hyperlink" Target="https://pubmed.ncbi.nlm.nih.gov/35951774/" TargetMode="External"/><Relationship Id="rId37" Type="http://schemas.openxmlformats.org/officeDocument/2006/relationships/hyperlink" Target="https://doi.org/10.2478/rjim-2022-0011" TargetMode="External"/><Relationship Id="rId40" Type="http://schemas.openxmlformats.org/officeDocument/2006/relationships/hyperlink" Target="https://doi.org/10.22037/ghfbb.v15i3.2332" TargetMode="External"/><Relationship Id="rId45" Type="http://schemas.openxmlformats.org/officeDocument/2006/relationships/hyperlink" Target="https://doi.org/10.1007/s11033-022-07397-y" TargetMode="External"/><Relationship Id="rId53" Type="http://schemas.openxmlformats.org/officeDocument/2006/relationships/hyperlink" Target="https://doi.org/10.1155/2022/4713684" TargetMode="External"/><Relationship Id="rId58" Type="http://schemas.openxmlformats.org/officeDocument/2006/relationships/hyperlink" Target="https://doi.org/10.1007/s40200-021-00941-w" TargetMode="External"/><Relationship Id="rId66" Type="http://schemas.openxmlformats.org/officeDocument/2006/relationships/hyperlink" Target="mailto:mabbaszadegan@hotmail.com" TargetMode="External"/><Relationship Id="rId74"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doi.org/10.1208/s12249-022-02212-0" TargetMode="External"/><Relationship Id="rId19" Type="http://schemas.openxmlformats.org/officeDocument/2006/relationships/hyperlink" Target="http://gateway.isiknowledge.com/gateway/Gateway.cgi?GWVersion=2&amp;SrcAuth=JCR&amp;SrcApp=JCR&amp;DestApp=JCR&amp;KeyRecord=1664-302X" TargetMode="External"/><Relationship Id="rId14" Type="http://schemas.openxmlformats.org/officeDocument/2006/relationships/hyperlink" Target="http://gateway.isiknowledge.com/gateway/Gateway.cgi?GWVersion=2&amp;SrcAuth=JCR&amp;SrcApp=JCR&amp;DestApp=JCR&amp;KeyRecord=1065-6995" TargetMode="External"/><Relationship Id="rId22" Type="http://schemas.openxmlformats.org/officeDocument/2006/relationships/hyperlink" Target="http://gateway.isiknowledge.com/gateway/Gateway.cgi?GWVersion=2&amp;SrcAuth=JCR&amp;SrcApp=JCR&amp;DestApp=JCR&amp;KeyRecord=2165-0497" TargetMode="External"/><Relationship Id="rId27" Type="http://schemas.openxmlformats.org/officeDocument/2006/relationships/hyperlink" Target="http://gateway.isiknowledge.com/gateway/Gateway.cgi?GWVersion=2&amp;SrcAuth=JCR&amp;SrcApp=JCR&amp;DestApp=JCR&amp;KeyRecord=0939-6411" TargetMode="External"/><Relationship Id="rId30" Type="http://schemas.openxmlformats.org/officeDocument/2006/relationships/hyperlink" Target="https://doi.org/10.3390/nu14122487" TargetMode="External"/><Relationship Id="rId35" Type="http://schemas.openxmlformats.org/officeDocument/2006/relationships/hyperlink" Target="https://doi.org/10.1186/s12866-022-02528-8" TargetMode="External"/><Relationship Id="rId43" Type="http://schemas.openxmlformats.org/officeDocument/2006/relationships/hyperlink" Target="https://doi.org/10.1007/s11033-022-07476-0" TargetMode="External"/><Relationship Id="rId48" Type="http://schemas.openxmlformats.org/officeDocument/2006/relationships/hyperlink" Target="https://doi.org/10.3390/genes13040689" TargetMode="External"/><Relationship Id="rId56" Type="http://schemas.openxmlformats.org/officeDocument/2006/relationships/hyperlink" Target="https://doi.org/10.1016/j.intimp.2021.108493" TargetMode="External"/><Relationship Id="rId64" Type="http://schemas.openxmlformats.org/officeDocument/2006/relationships/hyperlink" Target="http://www.rcgld.org" TargetMode="External"/><Relationship Id="rId69" Type="http://schemas.openxmlformats.org/officeDocument/2006/relationships/header" Target="header2.xml"/><Relationship Id="rId8" Type="http://schemas.openxmlformats.org/officeDocument/2006/relationships/image" Target="media/image1.jpeg"/><Relationship Id="rId51" Type="http://schemas.openxmlformats.org/officeDocument/2006/relationships/hyperlink" Target="https://doi.org/10.1007/s12032-021-01634-3" TargetMode="External"/><Relationship Id="rId72" Type="http://schemas.openxmlformats.org/officeDocument/2006/relationships/header" Target="header3.xml"/><Relationship Id="rId3" Type="http://schemas.openxmlformats.org/officeDocument/2006/relationships/styles" Target="styles.xml"/><Relationship Id="rId12" Type="http://schemas.openxmlformats.org/officeDocument/2006/relationships/hyperlink" Target="http://gateway.isiknowledge.com/gateway/Gateway.cgi?GWVersion=2&amp;SrcAuth=JCR&amp;SrcApp=JCR&amp;DestApp=JCR&amp;KeyRecord=2234-943X" TargetMode="External"/><Relationship Id="rId17" Type="http://schemas.openxmlformats.org/officeDocument/2006/relationships/hyperlink" Target="http://gateway.isiknowledge.com/gateway/Gateway.cgi?GWVersion=2&amp;SrcAuth=JCR&amp;SrcApp=JCR&amp;DestApp=JCR&amp;KeyRecord=0920-8569" TargetMode="External"/><Relationship Id="rId25" Type="http://schemas.openxmlformats.org/officeDocument/2006/relationships/hyperlink" Target="http://gateway.isiknowledge.com/gateway/Gateway.cgi?GWVersion=2&amp;SrcAuth=JCR&amp;SrcApp=JCR&amp;DestApp=JCR&amp;KeyRecord=0882-4010" TargetMode="External"/><Relationship Id="rId33" Type="http://schemas.openxmlformats.org/officeDocument/2006/relationships/hyperlink" Target="https://www.ncbi.nlm.nih.gov/pmc/articles/PMC8747792/" TargetMode="External"/><Relationship Id="rId38" Type="http://schemas.openxmlformats.org/officeDocument/2006/relationships/hyperlink" Target="https://doi.org/10.1080/13813455.2022.2080228" TargetMode="External"/><Relationship Id="rId46" Type="http://schemas.openxmlformats.org/officeDocument/2006/relationships/hyperlink" Target="https://doi.org/10.3390/biom12050652" TargetMode="External"/><Relationship Id="rId59" Type="http://schemas.openxmlformats.org/officeDocument/2006/relationships/hyperlink" Target="https://doi.org/10.3389/fmed.2022.865131" TargetMode="External"/><Relationship Id="rId67" Type="http://schemas.openxmlformats.org/officeDocument/2006/relationships/hyperlink" Target="mailto:hmaliver@yahoo.com" TargetMode="External"/><Relationship Id="rId20" Type="http://schemas.openxmlformats.org/officeDocument/2006/relationships/hyperlink" Target="http://gateway.isiknowledge.com/gateway/Gateway.cgi?GWVersion=2&amp;SrcAuth=JCR&amp;SrcApp=JCR&amp;DestApp=JCR&amp;KeyRecord=1674-7305" TargetMode="External"/><Relationship Id="rId41" Type="http://schemas.openxmlformats.org/officeDocument/2006/relationships/hyperlink" Target="https://doi.org/10.1007/s11033-022-07674-w" TargetMode="External"/><Relationship Id="rId54" Type="http://schemas.openxmlformats.org/officeDocument/2006/relationships/hyperlink" Target="https://doi.org/10.3390/jpm12030396" TargetMode="External"/><Relationship Id="rId62" Type="http://schemas.openxmlformats.org/officeDocument/2006/relationships/hyperlink" Target="https://doi:10.3389/fimmu.2022.972930" TargetMode="External"/><Relationship Id="rId70" Type="http://schemas.openxmlformats.org/officeDocument/2006/relationships/footer" Target="footer1.xm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gateway.isiknowledge.com/gateway/Gateway.cgi?GWVersion=2&amp;SrcAuth=JCR&amp;SrcApp=JCR&amp;DestApp=JCR&amp;KeyRecord=1478-7210" TargetMode="External"/><Relationship Id="rId23" Type="http://schemas.openxmlformats.org/officeDocument/2006/relationships/hyperlink" Target="http://gateway.isiknowledge.com/gateway/Gateway.cgi?GWVersion=2&amp;SrcAuth=JCR&amp;SrcApp=JCR&amp;DestApp=JCR&amp;KeyRecord=0301-4851" TargetMode="External"/><Relationship Id="rId28" Type="http://schemas.openxmlformats.org/officeDocument/2006/relationships/hyperlink" Target="http://gateway.isiknowledge.com/gateway/Gateway.cgi?GWVersion=2&amp;SrcAuth=JCR&amp;SrcApp=JCR&amp;DestApp=JCR&amp;KeyRecord=0966-842X" TargetMode="External"/><Relationship Id="rId36" Type="http://schemas.openxmlformats.org/officeDocument/2006/relationships/hyperlink" Target="https://doi.org/10.1186/s13099-022-00482-4" TargetMode="External"/><Relationship Id="rId49" Type="http://schemas.openxmlformats.org/officeDocument/2006/relationships/hyperlink" Target="https://doi.org/10.1002/jgh3.12725" TargetMode="External"/><Relationship Id="rId57" Type="http://schemas.openxmlformats.org/officeDocument/2006/relationships/hyperlink" Target="https://doi.org/10.1080/17474124.2022.2031979" TargetMode="External"/><Relationship Id="rId10" Type="http://schemas.openxmlformats.org/officeDocument/2006/relationships/image" Target="media/image3.png"/><Relationship Id="rId31" Type="http://schemas.openxmlformats.org/officeDocument/2006/relationships/hyperlink" Target="https://www.ncbi.nlm.nih.gov/pmc/articles/PMC9271669/" TargetMode="External"/><Relationship Id="rId44" Type="http://schemas.openxmlformats.org/officeDocument/2006/relationships/hyperlink" Target="https://doi.org/10.1016/j.tiv.2022.105382" TargetMode="External"/><Relationship Id="rId52" Type="http://schemas.openxmlformats.org/officeDocument/2006/relationships/hyperlink" Target="https://doi.org/10.1038/s41598-022-09055-6" TargetMode="External"/><Relationship Id="rId60" Type="http://schemas.openxmlformats.org/officeDocument/2006/relationships/hyperlink" Target="https://doi.org/10.1266/ggs.21-00102" TargetMode="External"/><Relationship Id="rId65" Type="http://schemas.openxmlformats.org/officeDocument/2006/relationships/hyperlink" Target="mailto:rfaridh@yahoo.com" TargetMode="External"/><Relationship Id="rId73"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http://gateway.isiknowledge.com/gateway/Gateway.cgi?GWVersion=2&amp;SrcAuth=JCR&amp;SrcApp=JCR&amp;DestApp=JCR&amp;KeyRecord=0301-4851" TargetMode="External"/><Relationship Id="rId18" Type="http://schemas.openxmlformats.org/officeDocument/2006/relationships/hyperlink" Target="http://gateway.isiknowledge.com/gateway/Gateway.cgi?GWVersion=2&amp;SrcAuth=JCR&amp;SrcApp=JCR&amp;DestApp=JCR&amp;KeyRecord=1535-3699" TargetMode="External"/><Relationship Id="rId39" Type="http://schemas.openxmlformats.org/officeDocument/2006/relationships/hyperlink" Target="https://doi.org/10.1002/ijc.34186" TargetMode="External"/><Relationship Id="rId34" Type="http://schemas.openxmlformats.org/officeDocument/2006/relationships/hyperlink" Target="https://doi.org/10.1186/s12967-022-03405-8" TargetMode="External"/><Relationship Id="rId50" Type="http://schemas.openxmlformats.org/officeDocument/2006/relationships/hyperlink" Target="https://doi.org/10.1111/jocd.14245" TargetMode="External"/><Relationship Id="rId55" Type="http://schemas.openxmlformats.org/officeDocument/2006/relationships/hyperlink" Target="https://doi.org/10.1016/j.meegid.2022.105207" TargetMode="External"/><Relationship Id="rId7" Type="http://schemas.openxmlformats.org/officeDocument/2006/relationships/endnotes" Target="endnotes.xml"/><Relationship Id="rId71"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4156CC-E04A-4A2C-91AC-3A52428C6C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526</TotalTime>
  <Pages>21</Pages>
  <Words>12217</Words>
  <Characters>69640</Characters>
  <Application>Microsoft Office Word</Application>
  <DocSecurity>0</DocSecurity>
  <Lines>580</Lines>
  <Paragraphs>163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81694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h.balaii</dc:creator>
  <cp:lastModifiedBy>هدیه بالایی</cp:lastModifiedBy>
  <cp:revision>94</cp:revision>
  <cp:lastPrinted>2022-02-06T09:48:00Z</cp:lastPrinted>
  <dcterms:created xsi:type="dcterms:W3CDTF">2022-02-21T07:18:00Z</dcterms:created>
  <dcterms:modified xsi:type="dcterms:W3CDTF">2023-06-17T04:38:00Z</dcterms:modified>
</cp:coreProperties>
</file>